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7C86" w:rsidRPr="007476A1" w:rsidRDefault="005B5EF5" w:rsidP="007476A1">
      <w:pPr>
        <w:spacing w:beforeLines="50" w:before="156" w:afterLines="50" w:after="156"/>
        <w:jc w:val="center"/>
        <w:rPr>
          <w:rFonts w:ascii="黑体" w:eastAsia="黑体" w:hAnsi="黑体"/>
          <w:sz w:val="28"/>
        </w:rPr>
      </w:pPr>
      <w:r w:rsidRPr="007476A1">
        <w:rPr>
          <w:rFonts w:ascii="黑体" w:eastAsia="黑体" w:hAnsi="黑体" w:hint="eastAsia"/>
          <w:sz w:val="28"/>
        </w:rPr>
        <w:t>交通运输学院</w:t>
      </w:r>
      <w:r w:rsidR="00D373A8" w:rsidRPr="007476A1">
        <w:rPr>
          <w:rFonts w:ascii="黑体" w:eastAsia="黑体" w:hAnsi="黑体" w:hint="eastAsia"/>
          <w:sz w:val="28"/>
        </w:rPr>
        <w:t>关于</w:t>
      </w:r>
      <w:r w:rsidR="003A45E9" w:rsidRPr="007476A1">
        <w:rPr>
          <w:rFonts w:ascii="黑体" w:eastAsia="黑体" w:hAnsi="黑体" w:hint="eastAsia"/>
          <w:sz w:val="28"/>
        </w:rPr>
        <w:t>学术型硕士研究生学术论文发表</w:t>
      </w:r>
      <w:r w:rsidR="00533CB5" w:rsidRPr="007476A1">
        <w:rPr>
          <w:rFonts w:ascii="黑体" w:eastAsia="黑体" w:hAnsi="黑体" w:hint="eastAsia"/>
          <w:sz w:val="28"/>
        </w:rPr>
        <w:t>要求</w:t>
      </w:r>
      <w:r w:rsidR="003A45E9" w:rsidRPr="007476A1">
        <w:rPr>
          <w:rFonts w:ascii="黑体" w:eastAsia="黑体" w:hAnsi="黑体" w:hint="eastAsia"/>
          <w:sz w:val="28"/>
        </w:rPr>
        <w:t>的</w:t>
      </w:r>
      <w:r w:rsidR="003A45E9" w:rsidRPr="007476A1">
        <w:rPr>
          <w:rFonts w:ascii="黑体" w:eastAsia="黑体" w:hAnsi="黑体"/>
          <w:sz w:val="28"/>
        </w:rPr>
        <w:t>说明</w:t>
      </w:r>
    </w:p>
    <w:p w:rsidR="00533CB5" w:rsidRDefault="003A45E9" w:rsidP="007476A1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7476A1">
        <w:rPr>
          <w:rFonts w:ascii="仿宋_GB2312" w:eastAsia="仿宋_GB2312" w:hint="eastAsia"/>
          <w:sz w:val="28"/>
          <w:szCs w:val="28"/>
        </w:rPr>
        <w:t>根据硕士研究生培养方案：</w:t>
      </w:r>
      <w:r w:rsidR="00D373A8" w:rsidRPr="007476A1">
        <w:rPr>
          <w:rFonts w:ascii="仿宋_GB2312" w:eastAsia="仿宋_GB2312" w:hint="eastAsia"/>
          <w:sz w:val="28"/>
          <w:szCs w:val="28"/>
        </w:rPr>
        <w:t>硕士研究生</w:t>
      </w:r>
      <w:r w:rsidR="00533CB5" w:rsidRPr="007476A1">
        <w:rPr>
          <w:rFonts w:ascii="仿宋_GB2312" w:eastAsia="仿宋_GB2312" w:hint="eastAsia"/>
          <w:sz w:val="28"/>
          <w:szCs w:val="28"/>
        </w:rPr>
        <w:t>申请论文答辩时，要求发表一篇C类及以上与学位论文相关的学术论文（分类按照学校科技处论文分类执行），其中A、B类期刊论文可为录用通知，会议论文应有检索证明（无检索证明，按C类处理），C类论文必须正式出版。署名要求硕士生为第一作者或导师为第一作者、学生为第二作者，作者单位必须为北京交通大学。</w:t>
      </w:r>
    </w:p>
    <w:p w:rsidR="00E31C4A" w:rsidRPr="00E31C4A" w:rsidRDefault="00E31C4A" w:rsidP="007476A1">
      <w:pPr>
        <w:ind w:firstLineChars="200" w:firstLine="560"/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注：</w:t>
      </w:r>
      <w:r w:rsidRPr="00E31C4A">
        <w:rPr>
          <w:rFonts w:ascii="仿宋_GB2312" w:eastAsia="仿宋_GB2312" w:hint="eastAsia"/>
          <w:sz w:val="28"/>
          <w:szCs w:val="28"/>
        </w:rPr>
        <w:t>EI会议检索论文可以计作B类论文</w:t>
      </w:r>
      <w:r>
        <w:rPr>
          <w:rFonts w:ascii="仿宋_GB2312" w:eastAsia="仿宋_GB2312" w:hint="eastAsia"/>
          <w:sz w:val="28"/>
          <w:szCs w:val="28"/>
        </w:rPr>
        <w:t>。</w:t>
      </w:r>
    </w:p>
    <w:p w:rsidR="007476A1" w:rsidRPr="007476A1" w:rsidRDefault="007476A1" w:rsidP="007476A1">
      <w:pPr>
        <w:ind w:firstLineChars="200" w:firstLine="560"/>
        <w:rPr>
          <w:rFonts w:ascii="仿宋_GB2312" w:eastAsia="仿宋_GB2312"/>
          <w:sz w:val="28"/>
          <w:szCs w:val="28"/>
        </w:rPr>
      </w:pPr>
      <w:r w:rsidRPr="007476A1">
        <w:rPr>
          <w:rFonts w:ascii="仿宋_GB2312" w:eastAsia="仿宋_GB2312" w:hint="eastAsia"/>
          <w:sz w:val="28"/>
          <w:szCs w:val="28"/>
        </w:rPr>
        <w:t>根据交通运输学院学位评定委员会决议：在学院鼓励会议发表论文，被全文收录的，也可作为在学期间的成果用于申请硕士学位。</w:t>
      </w:r>
    </w:p>
    <w:p w:rsidR="005B5EF5" w:rsidRPr="007476A1" w:rsidRDefault="005B5EF5"/>
    <w:p w:rsidR="00470CB2" w:rsidRPr="007476A1" w:rsidRDefault="00470CB2">
      <w:pPr>
        <w:rPr>
          <w:sz w:val="24"/>
          <w:szCs w:val="24"/>
        </w:rPr>
      </w:pPr>
      <w:r w:rsidRPr="007476A1">
        <w:rPr>
          <w:rFonts w:hint="eastAsia"/>
          <w:sz w:val="24"/>
          <w:szCs w:val="24"/>
        </w:rPr>
        <w:t>附录1 交通运输学院</w:t>
      </w:r>
      <w:r w:rsidR="007476A1" w:rsidRPr="007476A1">
        <w:rPr>
          <w:rFonts w:hint="eastAsia"/>
          <w:sz w:val="24"/>
          <w:szCs w:val="24"/>
        </w:rPr>
        <w:t>2024年</w:t>
      </w:r>
      <w:r w:rsidRPr="007476A1">
        <w:rPr>
          <w:rFonts w:hint="eastAsia"/>
          <w:sz w:val="24"/>
          <w:szCs w:val="24"/>
        </w:rPr>
        <w:t>鼓励会议</w:t>
      </w:r>
      <w:r w:rsidRPr="007476A1">
        <w:rPr>
          <w:sz w:val="24"/>
          <w:szCs w:val="24"/>
        </w:rPr>
        <w:t>清单</w:t>
      </w:r>
    </w:p>
    <w:p w:rsidR="00470CB2" w:rsidRPr="00087250" w:rsidRDefault="00470CB2" w:rsidP="00470CB2">
      <w:pPr>
        <w:rPr>
          <w:sz w:val="24"/>
          <w:szCs w:val="24"/>
        </w:rPr>
      </w:pPr>
      <w:r w:rsidRPr="00087250">
        <w:rPr>
          <w:sz w:val="24"/>
          <w:szCs w:val="24"/>
        </w:rPr>
        <w:t>1)</w:t>
      </w:r>
      <w:r w:rsidR="005B5EF5" w:rsidRPr="00087250">
        <w:rPr>
          <w:sz w:val="24"/>
          <w:szCs w:val="24"/>
        </w:rPr>
        <w:t xml:space="preserve"> </w:t>
      </w:r>
      <w:r w:rsidRPr="00087250">
        <w:rPr>
          <w:sz w:val="24"/>
          <w:szCs w:val="24"/>
        </w:rPr>
        <w:t>Transportation Research Board</w:t>
      </w:r>
      <w:r w:rsidR="005B5EF5" w:rsidRPr="00087250">
        <w:rPr>
          <w:sz w:val="24"/>
          <w:szCs w:val="24"/>
        </w:rPr>
        <w:t xml:space="preserve"> </w:t>
      </w:r>
      <w:r w:rsidRPr="00087250">
        <w:rPr>
          <w:sz w:val="24"/>
          <w:szCs w:val="24"/>
        </w:rPr>
        <w:t>(TRB)</w:t>
      </w:r>
    </w:p>
    <w:p w:rsidR="00470CB2" w:rsidRPr="00087250" w:rsidRDefault="00470CB2" w:rsidP="00470CB2">
      <w:pPr>
        <w:rPr>
          <w:sz w:val="24"/>
          <w:szCs w:val="24"/>
        </w:rPr>
      </w:pPr>
      <w:r w:rsidRPr="00087250">
        <w:rPr>
          <w:sz w:val="24"/>
          <w:szCs w:val="24"/>
        </w:rPr>
        <w:t>2)</w:t>
      </w:r>
      <w:r w:rsidR="005B5EF5" w:rsidRPr="00087250">
        <w:rPr>
          <w:sz w:val="24"/>
          <w:szCs w:val="24"/>
        </w:rPr>
        <w:t xml:space="preserve"> </w:t>
      </w:r>
      <w:r w:rsidRPr="00087250">
        <w:rPr>
          <w:sz w:val="24"/>
          <w:szCs w:val="24"/>
        </w:rPr>
        <w:t>International Symposium on Transporta</w:t>
      </w:r>
      <w:r w:rsidR="00087250" w:rsidRPr="00087250">
        <w:rPr>
          <w:sz w:val="24"/>
          <w:szCs w:val="24"/>
        </w:rPr>
        <w:t>tion and Traffic Theory (ISTTT)</w:t>
      </w:r>
    </w:p>
    <w:p w:rsidR="00470CB2" w:rsidRPr="00087250" w:rsidRDefault="00470CB2" w:rsidP="00470CB2">
      <w:pPr>
        <w:rPr>
          <w:sz w:val="24"/>
          <w:szCs w:val="24"/>
        </w:rPr>
      </w:pPr>
      <w:r w:rsidRPr="00087250">
        <w:rPr>
          <w:sz w:val="24"/>
          <w:szCs w:val="24"/>
        </w:rPr>
        <w:t>3)</w:t>
      </w:r>
      <w:r w:rsidR="005B5EF5" w:rsidRPr="00087250">
        <w:rPr>
          <w:sz w:val="24"/>
          <w:szCs w:val="24"/>
        </w:rPr>
        <w:t xml:space="preserve"> </w:t>
      </w:r>
      <w:r w:rsidRPr="00087250">
        <w:rPr>
          <w:sz w:val="24"/>
          <w:szCs w:val="24"/>
        </w:rPr>
        <w:t>IEEE Conference on Intelligent Transportation Systems</w:t>
      </w:r>
      <w:r w:rsidR="005B5EF5" w:rsidRPr="00087250">
        <w:rPr>
          <w:sz w:val="24"/>
          <w:szCs w:val="24"/>
        </w:rPr>
        <w:t xml:space="preserve"> </w:t>
      </w:r>
      <w:r w:rsidRPr="00087250">
        <w:rPr>
          <w:sz w:val="24"/>
          <w:szCs w:val="24"/>
        </w:rPr>
        <w:t>(ITSC)</w:t>
      </w:r>
    </w:p>
    <w:p w:rsidR="00470CB2" w:rsidRPr="00087250" w:rsidRDefault="00470CB2" w:rsidP="00470CB2">
      <w:pPr>
        <w:rPr>
          <w:sz w:val="24"/>
          <w:szCs w:val="24"/>
        </w:rPr>
      </w:pPr>
      <w:r w:rsidRPr="00087250">
        <w:rPr>
          <w:sz w:val="24"/>
          <w:szCs w:val="24"/>
        </w:rPr>
        <w:t>4)</w:t>
      </w:r>
      <w:r w:rsidR="005B5EF5" w:rsidRPr="00087250">
        <w:rPr>
          <w:sz w:val="24"/>
          <w:szCs w:val="24"/>
        </w:rPr>
        <w:t xml:space="preserve"> </w:t>
      </w:r>
      <w:r w:rsidRPr="00087250">
        <w:rPr>
          <w:sz w:val="24"/>
          <w:szCs w:val="24"/>
        </w:rPr>
        <w:t>International Conference on T</w:t>
      </w:r>
      <w:r w:rsidR="00087250" w:rsidRPr="00087250">
        <w:rPr>
          <w:sz w:val="24"/>
          <w:szCs w:val="24"/>
        </w:rPr>
        <w:t>ravel Behavior Research (ICTBR)</w:t>
      </w:r>
    </w:p>
    <w:p w:rsidR="00470CB2" w:rsidRPr="00087250" w:rsidRDefault="00470CB2" w:rsidP="007476A1">
      <w:pPr>
        <w:rPr>
          <w:sz w:val="24"/>
          <w:szCs w:val="24"/>
        </w:rPr>
      </w:pPr>
      <w:r w:rsidRPr="00087250">
        <w:rPr>
          <w:sz w:val="24"/>
          <w:szCs w:val="24"/>
        </w:rPr>
        <w:t>5)</w:t>
      </w:r>
      <w:r w:rsidR="007476A1" w:rsidRPr="00087250">
        <w:rPr>
          <w:sz w:val="24"/>
          <w:szCs w:val="24"/>
        </w:rPr>
        <w:t xml:space="preserve"> </w:t>
      </w:r>
      <w:r w:rsidRPr="00087250">
        <w:rPr>
          <w:sz w:val="24"/>
          <w:szCs w:val="24"/>
        </w:rPr>
        <w:t>International Co</w:t>
      </w:r>
      <w:r w:rsidR="005B5EF5" w:rsidRPr="00087250">
        <w:rPr>
          <w:sz w:val="24"/>
          <w:szCs w:val="24"/>
        </w:rPr>
        <w:t>nference on Railway Operations M</w:t>
      </w:r>
      <w:r w:rsidR="00087250" w:rsidRPr="00087250">
        <w:rPr>
          <w:sz w:val="24"/>
          <w:szCs w:val="24"/>
        </w:rPr>
        <w:t>odelling and Analysis (ICROMA)</w:t>
      </w:r>
    </w:p>
    <w:p w:rsidR="00470CB2" w:rsidRPr="00087250" w:rsidRDefault="00470CB2" w:rsidP="00470CB2">
      <w:pPr>
        <w:rPr>
          <w:sz w:val="24"/>
          <w:szCs w:val="24"/>
        </w:rPr>
      </w:pPr>
      <w:r w:rsidRPr="00087250">
        <w:rPr>
          <w:sz w:val="24"/>
          <w:szCs w:val="24"/>
        </w:rPr>
        <w:t>6)</w:t>
      </w:r>
      <w:r w:rsidR="005B5EF5" w:rsidRPr="00087250">
        <w:rPr>
          <w:sz w:val="24"/>
          <w:szCs w:val="24"/>
        </w:rPr>
        <w:t xml:space="preserve"> </w:t>
      </w:r>
      <w:r w:rsidRPr="00087250">
        <w:rPr>
          <w:sz w:val="24"/>
          <w:szCs w:val="24"/>
        </w:rPr>
        <w:t>World Transport Convention (WTC)</w:t>
      </w:r>
    </w:p>
    <w:p w:rsidR="00470CB2" w:rsidRPr="00087250" w:rsidRDefault="00470CB2" w:rsidP="00470CB2">
      <w:pPr>
        <w:rPr>
          <w:sz w:val="24"/>
          <w:szCs w:val="24"/>
        </w:rPr>
      </w:pPr>
      <w:r w:rsidRPr="00087250">
        <w:rPr>
          <w:sz w:val="24"/>
          <w:szCs w:val="24"/>
        </w:rPr>
        <w:t>7)</w:t>
      </w:r>
      <w:r w:rsidR="005B5EF5" w:rsidRPr="00087250">
        <w:rPr>
          <w:sz w:val="24"/>
          <w:szCs w:val="24"/>
        </w:rPr>
        <w:t xml:space="preserve"> </w:t>
      </w:r>
      <w:r w:rsidRPr="00087250">
        <w:rPr>
          <w:sz w:val="24"/>
          <w:szCs w:val="24"/>
        </w:rPr>
        <w:t>The International Conference on Traffic and Transportation Studies</w:t>
      </w:r>
      <w:r w:rsidR="005B5EF5" w:rsidRPr="00087250">
        <w:rPr>
          <w:sz w:val="24"/>
          <w:szCs w:val="24"/>
        </w:rPr>
        <w:t xml:space="preserve"> </w:t>
      </w:r>
      <w:r w:rsidRPr="00087250">
        <w:rPr>
          <w:sz w:val="24"/>
          <w:szCs w:val="24"/>
        </w:rPr>
        <w:t>(ICTTS)</w:t>
      </w:r>
    </w:p>
    <w:p w:rsidR="00087250" w:rsidRDefault="00087250"/>
    <w:p w:rsidR="00087250" w:rsidRDefault="00087250"/>
    <w:p w:rsidR="00087250" w:rsidRDefault="00087250"/>
    <w:p w:rsidR="00087250" w:rsidRDefault="00087250"/>
    <w:p w:rsidR="00087250" w:rsidRPr="00087250" w:rsidRDefault="00087250">
      <w:pPr>
        <w:rPr>
          <w:sz w:val="24"/>
        </w:rPr>
      </w:pPr>
      <w:bookmarkStart w:id="0" w:name="_GoBack"/>
      <w:bookmarkEnd w:id="0"/>
      <w:r w:rsidRPr="00087250">
        <w:rPr>
          <w:rFonts w:hint="eastAsia"/>
          <w:sz w:val="24"/>
        </w:rPr>
        <w:lastRenderedPageBreak/>
        <w:t>附件</w:t>
      </w:r>
    </w:p>
    <w:p w:rsidR="00470CB2" w:rsidRPr="00470CB2" w:rsidRDefault="00470CB2">
      <w:r w:rsidRPr="00470CB2">
        <w:rPr>
          <w:rFonts w:hint="eastAsia"/>
          <w:noProof/>
        </w:rPr>
        <w:drawing>
          <wp:inline distT="0" distB="0" distL="0" distR="0">
            <wp:extent cx="5274310" cy="8097676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9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0CB2">
        <w:rPr>
          <w:rFonts w:hint="eastAsia"/>
          <w:noProof/>
        </w:rPr>
        <w:lastRenderedPageBreak/>
        <w:drawing>
          <wp:inline distT="0" distB="0" distL="0" distR="0">
            <wp:extent cx="5274310" cy="7770008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7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0CB2">
        <w:rPr>
          <w:rFonts w:hint="eastAsia"/>
          <w:noProof/>
        </w:rPr>
        <w:lastRenderedPageBreak/>
        <w:drawing>
          <wp:inline distT="0" distB="0" distL="0" distR="0">
            <wp:extent cx="5274310" cy="7729762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2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0CB2" w:rsidRPr="00470C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2D02" w:rsidRDefault="00E92D02" w:rsidP="00E31C4A">
      <w:r>
        <w:separator/>
      </w:r>
    </w:p>
  </w:endnote>
  <w:endnote w:type="continuationSeparator" w:id="0">
    <w:p w:rsidR="00E92D02" w:rsidRDefault="00E92D02" w:rsidP="00E31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2D02" w:rsidRDefault="00E92D02" w:rsidP="00E31C4A">
      <w:r>
        <w:separator/>
      </w:r>
    </w:p>
  </w:footnote>
  <w:footnote w:type="continuationSeparator" w:id="0">
    <w:p w:rsidR="00E92D02" w:rsidRDefault="00E92D02" w:rsidP="00E31C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781"/>
    <w:rsid w:val="00087250"/>
    <w:rsid w:val="003A45E9"/>
    <w:rsid w:val="00470CB2"/>
    <w:rsid w:val="00533CB5"/>
    <w:rsid w:val="005B5EF5"/>
    <w:rsid w:val="007476A1"/>
    <w:rsid w:val="007C7C86"/>
    <w:rsid w:val="00BD1A2D"/>
    <w:rsid w:val="00D373A8"/>
    <w:rsid w:val="00DF3781"/>
    <w:rsid w:val="00E31C4A"/>
    <w:rsid w:val="00E92D02"/>
    <w:rsid w:val="00F31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E94FBF"/>
  <w15:chartTrackingRefBased/>
  <w15:docId w15:val="{786BD685-3536-4D8E-B4E5-ECDA6BFE7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1C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31C4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31C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31C4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110</Words>
  <Characters>627</Characters>
  <Application>Microsoft Office Word</Application>
  <DocSecurity>0</DocSecurity>
  <Lines>5</Lines>
  <Paragraphs>1</Paragraphs>
  <ScaleCrop>false</ScaleCrop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senhui</dc:creator>
  <cp:keywords/>
  <dc:description/>
  <cp:lastModifiedBy>lenovo</cp:lastModifiedBy>
  <cp:revision>4</cp:revision>
  <dcterms:created xsi:type="dcterms:W3CDTF">2024-03-04T07:21:00Z</dcterms:created>
  <dcterms:modified xsi:type="dcterms:W3CDTF">2024-09-24T08:02:00Z</dcterms:modified>
</cp:coreProperties>
</file>