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10 </w:t>
      </w:r>
      <w:r w:rsidRPr="00851CFD">
        <w:rPr>
          <w:rFonts w:hint="eastAsia"/>
          <w:b/>
        </w:rPr>
        <w:t>存档序号：</w:t>
      </w:r>
      <w:r w:rsidR="00851CFD" w:rsidRPr="00851CFD">
        <w:rPr>
          <w:rFonts w:hint="eastAsia"/>
          <w:b/>
        </w:rPr>
        <w:t xml:space="preserve">178</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郎茂祥</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871</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物流系教师党支部书记、副主任</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全面履行岗位职责。</w:t>
            </w:r>
          </w:p>
        </w:tc>
        <w:tc>
          <w:tcPr>
            <w:tcW w:w="4060" w:type="dxa"/>
            <w:vAlign w:val="center"/>
          </w:tcPr>
          <w:p w:rsidR="005F7B8B" w:rsidRPr="00673F17" w:rsidRDefault="00851CFD" w:rsidP="00851CFD">
            <w:pPr>
              <w:jc w:val="left"/>
            </w:pPr>
            <w:r>
              <w:rPr>
                <w:rFonts w:hint="eastAsia"/>
              </w:rPr>
              <w:t xml:space="preserve">作为交通运输规划与管理学科运输与物流理论与技术学科方向责任教授，认真履行学科方向建设职责；作为物流工程系副主任，积极参加物流工程国家一流本科专业建设工作。</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每年承担教学总时数一般不少于64，其中承担本科生课学时数一般不少于32，教学效果良好。负责物流工程专业核心课《物流服务运作管理》、限选课《仓储与配送组织与技术》、交通运输类专业平台课《运输商务》的建设；承担研究生课程《物流配送及其优化方法》、《现代物流技术与管理》、《预测理论与方法》、《现代货物运输技术》。高质量地培养本科生、研究生、留学生，每年指导本科毕业设计（论文）不少于2人，指导研究生学位论文抽检结果良好。</w:t>
            </w:r>
          </w:p>
        </w:tc>
        <w:tc>
          <w:tcPr>
            <w:tcW w:w="4060" w:type="dxa"/>
            <w:vAlign w:val="center"/>
          </w:tcPr>
          <w:p w:rsidR="005F7B8B" w:rsidRPr="00673F17" w:rsidRDefault="00851CFD" w:rsidP="00851CFD">
            <w:pPr>
              <w:jc w:val="left"/>
            </w:pPr>
            <w:r>
              <w:rPr>
                <w:rFonts w:hint="eastAsia"/>
              </w:rPr>
              <w:t xml:space="preserve">年均承担教学总时数160，其中本科生课学时数144。作为校优秀主讲教师，教学效果良好。负责本科生课程《物流服务运作管理》《运输商务》《仓储配送组织与技术》《物流工程认知实习》以及研究生课程《物流配送及其优化方法》《预测理论与方法》课程的建设，编写或修订教学大纲、教学材料，承担授课任务。年均指导本科毕业设计（论文）2.5人。指导博士研究生8名，全日制硕士生19名，培养效果良好。</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聘期内，在主持高水平研究项目上有新的进展。主持三类课题1项，且分摊经费220万元。</w:t>
            </w:r>
          </w:p>
        </w:tc>
        <w:tc>
          <w:tcPr>
            <w:tcW w:w="4060" w:type="dxa"/>
            <w:vAlign w:val="center"/>
          </w:tcPr>
          <w:p w:rsidR="005F7B8B" w:rsidRPr="00673F17" w:rsidRDefault="00851CFD" w:rsidP="00851CFD">
            <w:pPr>
              <w:jc w:val="left"/>
            </w:pPr>
            <w:r>
              <w:rPr>
                <w:rFonts w:hint="eastAsia"/>
              </w:rPr>
              <w:t xml:space="preserve">主持三类及以上课题2项，分摊经费超过600万元。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以第一作者或指导研究生为第一作者发表An5类论文5篇。</w:t>
            </w:r>
          </w:p>
        </w:tc>
        <w:tc>
          <w:tcPr>
            <w:tcW w:w="4060" w:type="dxa"/>
            <w:vAlign w:val="center"/>
          </w:tcPr>
          <w:p w:rsidR="005F7B8B" w:rsidRPr="00673F17" w:rsidRDefault="00851CFD" w:rsidP="00851CFD">
            <w:pPr>
              <w:jc w:val="left"/>
            </w:pPr>
            <w:r>
              <w:rPr>
                <w:rFonts w:hint="eastAsia"/>
              </w:rPr>
              <w:t xml:space="preserve">以第一作者或指导研究生为第一作者发表An1类论文5篇，An2类论文1篇，An5类论文2篇。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作为物流系教师党支部书记，积极参加并组织全系教师参加校、院、系、工会等组织的活动。</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与境外高水平大学或研究机构知名学者建立密切稳定联系，作为骨干合作开展实质性科学研究，或协助组织国际学术会议，或担任国际知名学术会议的session chair或做keynote speech。</w:t>
            </w:r>
          </w:p>
        </w:tc>
        <w:tc>
          <w:tcPr>
            <w:tcW w:w="4060" w:type="dxa"/>
            <w:vAlign w:val="center"/>
          </w:tcPr>
          <w:p w:rsidR="005F7B8B" w:rsidRPr="00673F17" w:rsidRDefault="00851CFD" w:rsidP="00851CFD">
            <w:pPr>
              <w:jc w:val="left"/>
            </w:pPr>
            <w:r>
              <w:rPr>
                <w:rFonts w:hint="eastAsia"/>
              </w:rPr>
              <w:t xml:space="preserve">作为骨干承担了UIC的国际合作项目“Technology for high-speed freight and passenger train traffic between China and the European Union”。</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2021-2024年，在学校各级领导以及学科带头人和责任教授的关心和支持下，在同事的帮助下，主要做了如下工作：
                <w:br/>
                （1）承担在校本科生和研究生教学641学时（其中本科生教学577学时），承担北京学院教学40学时，境外函授教学48学时以及一定的培训教学任务。
                <w:br/>
                （2）指导博士生8名，全日制硕士生19名，指导本科毕业设计10人。
                <w:br/>
                （3）主持科研项目7项，其中纵向项目2项，参加科研项目19项，主持教改项目3项。
                <w:br/>
                （4）发表学术论文14篇，其中An1类论文5篇，An2类论文1篇，An5类论文2篇。
                <w:br/>
                （5）主编、编著和参编5部教材和著作，个人撰写字数43万字。
                <w:br/>
                （6）获评日日顺创客训练营“卓越导师”。
                <w:br/>
                （7）参与起草了1项国家标准。
                <w:br/>
                （8）获得全国高校、职业院校物流教改教研课题一等奖1项，交通强国战略下交通运输类专业课程思政教学研讨会一等奖1项。
              </w:t>
            </w:r>
            <w:r>
              <w:tab/>
            </w:r>
            <w:r>
              <w:t xml:space="preserve"/>
            </w:r>
            <w:r>
              <w:tab/>
            </w:r>
            <w:r>
              <w:t xml:space="preserve">
                <w:br/>
                （9）获得中国物流学会、中国物流与采购联合会优秀课题奖一等奖1项、二等奖1项。
                <w:br/>
                （10）授权发明专利1项。
                <w:br/>
                （11）作为物流系教师党支部书记、副主任，完成了学院交办的各项党务、行政工作。
                <w:br/>
                总之，通过4年的努力工作，我在教学、科研、学术方面都取得了一定的成绩，超过了任务书中规定的各项履职基本要求，达到了任期目标要求。今后，我还要加倍努力，力争在高水平科研项目、高水平学术论文和教学科研获奖方面取得更大的成绩。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