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32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561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翟志强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9800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讲师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讲师二级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期刊论文审稿：Energy；Energy Sources, Part A；Energy Sources, Part B；Energy Conversion and Management；Environmental Impact Assessment Review；Sustainable Energy Technologies and Assessments；Transportation Research Part D: Transport and Environment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全面履行岗位职责，并在某些方面取得较好效果。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2021年到2024年聘期内，全面履行岗位职责，并在教学、科研、育人、公益等多个方面取得良好效果。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在聘期内，未独立从事教学任务的讲师，首先应加入到教学团队中，担任主讲教师的助手，完成《交通设计》课程的完整教学过程；其后，每年至少为本科生讲授一门课程，年学时数不少于32学时，指导或参与指导本科毕业设计（论文）不少于2人；每年完成不少于1次现场实习指导或实验指导任务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2021年到2024年聘期内，加入《交通设计》课程组，每学年：为本科生授课不少于32学时；指导本科毕设2人；带队本科交通工程生产实习1次。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承担科研项目，聘期内本人完成的经费额度不少于30万元。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2021年到2024年聘期内，主持科研项目共3项，经费总额36万元。以骨干成员参与实验室科研项目超过20项，参与教改项目2项。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以第一作者发表B类论文2篇。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2021年到2024年聘期内，发表学术论文超过20篇，其中，以第一作者发表论文4篇，包括SCI论文3篇，B类论文1篇，个人累积影响因子增加19.4。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在聘期内，积极承担班主任或兼职辅导员等任务，积极参加校、院、系所、工会等组织的活动。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2021年到2024年聘期内，担任交通工程2301班班主任。
</w:t>
              <w:br/>
              <w:t xml:space="preserve">2024年受学院委派，担任阿塞拜疆跨境运输与中欧班列发展研修班班主任，圆满完成全部工作。
</w:t>
              <w:br/>
              <w:t xml:space="preserve">积极参加校、院、系所、工会等组织的活动，作为主力参加2023年教职工篮球赛，并帮助交通运输学院取得季军。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主动参与国际合作交流，并取得较好成绩；或作为导师、副导师指导外国留学生；或在校际国际学术交流活动中独立承担重要任务。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2021年到2024年聘期内，主动参与国际合作交流。
</w:t>
              <w:br/>
              <w:t xml:space="preserve">2024年受TRB会议邀请进行学术汇报，题目为Energy Consumption Estimates for Light-Duty Electric Vehicles Based on Trajectories of in-Use Vehicles。
</w:t>
              <w:br/>
              <w:t xml:space="preserve">分别为下列期刊进行论文评审：
</w:t>
              <w:br/>
              <w:t xml:space="preserve">Energy；Energy Sources, Part A；Energy Sources, Part B；Energy Conversion and Management；Environmental Impact Assessment Review；Sustainable Energy Technologies and Assessments；Transportation Research Part D: Transport and Environment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2021年到2024年聘期内，圆满完成任务书中岗位履职要求，对自己的表现基本满意。
                <w:br/>
                认识到对自身的科研潜力挖掘尚为不足，下一阶段将立足于现有条件，进一步增加对项目申请和科研成果转化的投入。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