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1</w:t>
      </w:r>
      <w:r w:rsidRPr="00851CFD">
        <w:rPr>
          <w:rFonts w:eastAsia="仿宋_GB2312" w:hint="eastAsia"/>
          <w:b/>
          <w:sz w:val="24"/>
        </w:rPr>
        <w:t>月</w:t>
      </w:r>
      <w:r w:rsidR="00851CFD" w:rsidRPr="00851CFD">
        <w:rPr>
          <w:rFonts w:eastAsia="仿宋_GB2312" w:hint="eastAsia"/>
          <w:b/>
          <w:sz w:val="24"/>
        </w:rPr>
        <w:t xml:space="preserve">1</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35 </w:t>
      </w:r>
      <w:r w:rsidRPr="00851CFD">
        <w:rPr>
          <w:rFonts w:hint="eastAsia"/>
          <w:b/>
        </w:rPr>
        <w:t>存档序号：</w:t>
      </w:r>
      <w:r w:rsidR="00851CFD" w:rsidRPr="00851CFD">
        <w:rPr>
          <w:rFonts w:hint="eastAsia"/>
          <w:b/>
        </w:rPr>
        <w:t xml:space="preserve">678</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朱晓宁</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843</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中共党员</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教授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研究生院、研究生工作部</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教授二级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研究生院常务副院长</w:t>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
                交通运输部多式联运发展专家组专家
                <w:br/>
                全国综合交通运输标准化委员会委员
                <w:br/>
                教育部高等学校交通运输类专业教学指导委员会秘书长
                <w:br/>
                全国高等教育自学考试指导委员会交通类专业委员会秘书长
                <w:br/>
                中国工程教育专业认证协会交通运输类专业委员会委员及副秘书长
                <w:br/>
                中国交通教育研究会院长分会副理事长
              </w:t>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w:t>
            </w:r>
          </w:p>
        </w:tc>
        <w:tc>
          <w:tcPr>
            <w:tcW w:w="3485" w:type="dxa"/>
            <w:vAlign w:val="center"/>
          </w:tcPr>
          <w:p w:rsidR="005F7B8B" w:rsidRPr="00673F17" w:rsidRDefault="00851CFD" w:rsidP="00851CFD">
            <w:pPr>
              <w:jc w:val="left"/>
            </w:pPr>
            <w:r>
              <w:rPr>
                <w:rFonts w:hint="eastAsia"/>
              </w:rPr>
              <w:t xml:space="preserve">全面履行岗位职责，并在上述某些方面取得显著进展。</w:t>
            </w:r>
          </w:p>
        </w:tc>
        <w:tc>
          <w:tcPr>
            <w:tcW w:w="4060" w:type="dxa"/>
            <w:vAlign w:val="center"/>
          </w:tcPr>
          <w:p w:rsidR="005F7B8B" w:rsidRPr="00673F17" w:rsidRDefault="00851CFD" w:rsidP="00851CFD">
            <w:pPr>
              <w:jc w:val="left"/>
            </w:pPr>
            <w:r>
              <w:rPr>
                <w:rFonts w:hint="eastAsia"/>
              </w:rPr>
              <w:t xml:space="preserve">完成</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2</w:t>
            </w:r>
          </w:p>
        </w:tc>
        <w:tc>
          <w:tcPr>
            <w:tcW w:w="3485" w:type="dxa"/>
            <w:vAlign w:val="center"/>
          </w:tcPr>
          <w:p w:rsidR="005F7B8B" w:rsidRPr="00673F17" w:rsidRDefault="00851CFD" w:rsidP="00851CFD">
            <w:pPr>
              <w:jc w:val="left"/>
            </w:pPr>
            <w:r>
              <w:rPr>
                <w:rFonts w:hint="eastAsia"/>
              </w:rPr>
              <w:t xml:space="preserve">每年应承担教学总时数一般不少于64，其中承担本科生课学时数一般不少于32（从2013年开始执行），教学效果良好；主持建设一门本科生主干课程或新开并建设好一门本科生或研究生课程；高质量地培养本科生、研究生、留学生，指导研究生学位论文抽检结果良好。</w:t>
            </w:r>
          </w:p>
        </w:tc>
        <w:tc>
          <w:tcPr>
            <w:tcW w:w="4060" w:type="dxa"/>
            <w:vAlign w:val="center"/>
          </w:tcPr>
          <w:p w:rsidR="005F7B8B" w:rsidRPr="00673F17" w:rsidRDefault="00851CFD" w:rsidP="00851CFD">
            <w:pPr>
              <w:jc w:val="left"/>
            </w:pPr>
            <w:r>
              <w:rPr>
                <w:rFonts w:hint="eastAsia"/>
              </w:rPr>
              <w:t xml:space="preserve">每年承担教学总时数99，其中承担本科生课学时数91，教学效果良好。主讲的课程《集装箱运输与多式联运》被学生评为“我最受益的课程”，集装箱运输与多式联运课程获国家一流本科专业课程，教材获首届全国教材建设奖（高等教育类）一等奖。高质量地培养本科生、研究生、留学生，指导研究生学位论文抽检结果良好。</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3</w:t>
            </w:r>
          </w:p>
        </w:tc>
        <w:tc>
          <w:tcPr>
            <w:tcW w:w="3485" w:type="dxa"/>
            <w:vAlign w:val="center"/>
          </w:tcPr>
          <w:p w:rsidR="005F7B8B" w:rsidRPr="00673F17" w:rsidRDefault="00851CFD" w:rsidP="00851CFD">
            <w:pPr>
              <w:jc w:val="left"/>
            </w:pPr>
            <w:r>
              <w:rPr>
                <w:rFonts w:hint="eastAsia"/>
              </w:rPr>
              <w:t xml:space="preserve">聘期内在主持高水平研究项目上有新的进展。主持三类课题1项,且分摊经费280万元。</w:t>
            </w:r>
          </w:p>
        </w:tc>
        <w:tc>
          <w:tcPr>
            <w:tcW w:w="4060" w:type="dxa"/>
            <w:vAlign w:val="center"/>
          </w:tcPr>
          <w:p w:rsidR="005F7B8B" w:rsidRPr="00673F17" w:rsidRDefault="00851CFD" w:rsidP="00851CFD">
            <w:pPr>
              <w:jc w:val="left"/>
            </w:pPr>
            <w:r>
              <w:rPr>
                <w:rFonts w:hint="eastAsia"/>
              </w:rPr>
              <w:t xml:space="preserve">主持三类课题4项,且分摊经费420万元。</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4</w:t>
            </w:r>
          </w:p>
        </w:tc>
        <w:tc>
          <w:tcPr>
            <w:tcW w:w="3485" w:type="dxa"/>
            <w:vAlign w:val="center"/>
          </w:tcPr>
          <w:p w:rsidR="005F7B8B" w:rsidRPr="00673F17" w:rsidRDefault="00851CFD" w:rsidP="00851CFD">
            <w:pPr>
              <w:jc w:val="left"/>
            </w:pPr>
            <w:r>
              <w:rPr>
                <w:rFonts w:hint="eastAsia"/>
              </w:rPr>
              <w:t xml:space="preserve">为确保二级岗位教授的学术声誉和学术地位，原则上聘期内需要以第一作者或指导研究生为第一作者发表An5类论文6篇。</w:t>
            </w:r>
          </w:p>
        </w:tc>
        <w:tc>
          <w:tcPr>
            <w:tcW w:w="4060" w:type="dxa"/>
            <w:vAlign w:val="center"/>
          </w:tcPr>
          <w:p w:rsidR="005F7B8B" w:rsidRPr="00673F17" w:rsidRDefault="00851CFD" w:rsidP="00851CFD">
            <w:pPr>
              <w:jc w:val="left"/>
            </w:pPr>
            <w:r>
              <w:rPr>
                <w:rFonts w:hint="eastAsia"/>
              </w:rPr>
              <w:t xml:space="preserve">聘期内以第一作者或指导研究生为第一作者发表 An5以上论文18篇。</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5</w:t>
            </w:r>
          </w:p>
        </w:tc>
        <w:tc>
          <w:tcPr>
            <w:tcW w:w="3485" w:type="dxa"/>
            <w:vAlign w:val="center"/>
          </w:tcPr>
          <w:p w:rsidR="005F7B8B" w:rsidRPr="00673F17" w:rsidRDefault="00851CFD" w:rsidP="00851CFD">
            <w:pPr>
              <w:jc w:val="left"/>
            </w:pPr>
            <w:r>
              <w:rPr>
                <w:rFonts w:hint="eastAsia"/>
              </w:rPr>
              <w:t xml:space="preserve">积极参加校、院、系所、工会等组织的活动。</w:t>
            </w:r>
          </w:p>
        </w:tc>
        <w:tc>
          <w:tcPr>
            <w:tcW w:w="4060" w:type="dxa"/>
            <w:vAlign w:val="center"/>
          </w:tcPr>
          <w:p w:rsidR="005F7B8B" w:rsidRPr="00673F17" w:rsidRDefault="00851CFD" w:rsidP="00851CFD">
            <w:pPr>
              <w:jc w:val="left"/>
            </w:pPr>
            <w:r>
              <w:rPr>
                <w:rFonts w:hint="eastAsia"/>
              </w:rPr>
              <w:t xml:space="preserve">聘期期间积极参加了校、院、系所、工会等组织的活动。</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6</w:t>
            </w:r>
          </w:p>
        </w:tc>
        <w:tc>
          <w:tcPr>
            <w:tcW w:w="3485" w:type="dxa"/>
            <w:vAlign w:val="center"/>
          </w:tcPr>
          <w:p w:rsidR="005F7B8B" w:rsidRPr="00673F17" w:rsidRDefault="00851CFD" w:rsidP="00851CFD">
            <w:pPr>
              <w:jc w:val="left"/>
            </w:pPr>
            <w:r>
              <w:rPr>
                <w:rFonts w:hint="eastAsia"/>
              </w:rPr>
              <w:t xml:space="preserve">与境外高水平大学或研究机构知名学者建立密切稳定联系，合作开展实质性科学研究，或组织或主持国际学术会议，或担任国际学术刊物的编委。</w:t>
            </w:r>
          </w:p>
        </w:tc>
        <w:tc>
          <w:tcPr>
            <w:tcW w:w="4060" w:type="dxa"/>
            <w:vAlign w:val="center"/>
          </w:tcPr>
          <w:p w:rsidR="005F7B8B" w:rsidRPr="00673F17" w:rsidRDefault="00851CFD" w:rsidP="00851CFD">
            <w:pPr>
              <w:jc w:val="left"/>
            </w:pPr>
            <w:r>
              <w:rPr>
                <w:rFonts w:hint="eastAsia"/>
              </w:rPr>
              <w:t xml:space="preserve">担任世界交通运输大会（WTC）轨道交通学部联合主席，第六届轨道交通电气与信息技术国际学术会议(EITRT 2023)分论坛主席，与荷兰、丹麦等高校开展博士研究室的联合培养。</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7</w:t>
            </w:r>
          </w:p>
        </w:tc>
        <w:tc>
          <w:tcPr>
            <w:tcW w:w="3485" w:type="dxa"/>
            <w:vAlign w:val="center"/>
          </w:tcPr>
          <w:p w:rsidR="005F7B8B" w:rsidRPr="00673F17" w:rsidRDefault="00851CFD" w:rsidP="00851CFD">
            <w:pPr>
              <w:jc w:val="left"/>
            </w:pPr>
            <w:r>
              <w:rPr>
                <w:rFonts w:hint="eastAsia"/>
              </w:rPr>
              <w:t xml:space="preserve">全面履行运输与物流研究方向的建设责任，使所在学科的建设水平或所在学科平台的建设水平取得显著提升；作为重点学科的责任教授，保持或提升重点学科的排名；或作为本科专业建设负责人，负责专业建设成为国家重点专业；或作为负责人牵头建设的科研、教学平台申报成功国家级或省部级平台。</w:t>
            </w:r>
          </w:p>
        </w:tc>
        <w:tc>
          <w:tcPr>
            <w:tcW w:w="4060" w:type="dxa"/>
            <w:vAlign w:val="center"/>
          </w:tcPr>
          <w:p w:rsidR="005F7B8B" w:rsidRPr="00673F17" w:rsidRDefault="00851CFD" w:rsidP="00851CFD">
            <w:pPr>
              <w:jc w:val="left"/>
            </w:pPr>
            <w:r>
              <w:rPr>
                <w:rFonts w:hint="eastAsia"/>
              </w:rPr>
              <w:t xml:space="preserve">牵头申报并获批交通运输部综合交通运输理论行业重点实验室</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8</w:t>
            </w:r>
          </w:p>
        </w:tc>
        <w:tc>
          <w:tcPr>
            <w:tcW w:w="3485" w:type="dxa"/>
            <w:vAlign w:val="center"/>
          </w:tcPr>
          <w:p w:rsidR="005F7B8B" w:rsidRPr="00673F17" w:rsidRDefault="00851CFD" w:rsidP="00851CFD">
            <w:pPr>
              <w:jc w:val="left"/>
            </w:pPr>
            <w:r>
              <w:rPr>
                <w:rFonts w:hint="eastAsia"/>
              </w:rPr>
              <w:t xml:space="preserve">所主持的科研、教改项目获得省部级以上奖励。聘期内获得国家级科研奖励（有证书）；或获得省部级科研奖励一等奖（排名前 5）、二等奖（排名前 3）；或获得国家级优秀教学成果奖（有个人证书）；或获得北京市优秀教学成果奖（排名前 3）。</w:t>
            </w:r>
          </w:p>
        </w:tc>
        <w:tc>
          <w:tcPr>
            <w:tcW w:w="4060" w:type="dxa"/>
            <w:vAlign w:val="center"/>
          </w:tcPr>
          <w:p w:rsidR="005F7B8B" w:rsidRPr="00673F17" w:rsidRDefault="00851CFD" w:rsidP="00851CFD">
            <w:pPr>
              <w:jc w:val="left"/>
            </w:pPr>
            <w:r>
              <w:rPr>
                <w:rFonts w:hint="eastAsia"/>
              </w:rPr>
              <w:t xml:space="preserve">获国家级教学成果一等奖1项（排名3）、国家级教学成果一等奖1项（排名5）、国家级教学成果二等奖1项（排名4）</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9</w:t>
            </w:r>
          </w:p>
        </w:tc>
        <w:tc>
          <w:tcPr>
            <w:tcW w:w="3485" w:type="dxa"/>
            <w:vAlign w:val="center"/>
          </w:tcPr>
          <w:p w:rsidR="005F7B8B" w:rsidRPr="00673F17" w:rsidRDefault="00851CFD" w:rsidP="00851CFD">
            <w:pPr>
              <w:jc w:val="left"/>
            </w:pPr>
            <w:r>
              <w:rPr>
                <w:rFonts w:hint="eastAsia"/>
              </w:rPr>
              <w:t xml:space="preserve">以第一作者或指导研究生为第一作者在顶级学术期刊发表论文 1 篇和鼓励期刊及以上论文 8 篇；或本聘期内发表的单篇论文在 Web of Science的他引次数 12 次及以上。</w:t>
            </w:r>
          </w:p>
        </w:tc>
        <w:tc>
          <w:tcPr>
            <w:tcW w:w="4060" w:type="dxa"/>
            <w:vAlign w:val="center"/>
          </w:tcPr>
          <w:p w:rsidR="005F7B8B" w:rsidRPr="00673F17" w:rsidRDefault="00851CFD" w:rsidP="00851CFD">
            <w:pPr>
              <w:jc w:val="left"/>
            </w:pPr>
            <w:r>
              <w:rPr>
                <w:rFonts w:hint="eastAsia"/>
              </w:rPr>
              <w:t xml:space="preserve">顶级学术期刊发表论文5 篇，鼓励期刊及以上论文10篇；</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10</w:t>
            </w:r>
          </w:p>
        </w:tc>
        <w:tc>
          <w:tcPr>
            <w:tcW w:w="3485" w:type="dxa"/>
            <w:vAlign w:val="center"/>
          </w:tcPr>
          <w:p w:rsidR="005F7B8B" w:rsidRPr="00673F17" w:rsidRDefault="00851CFD" w:rsidP="00851CFD">
            <w:pPr>
              <w:jc w:val="left"/>
            </w:pPr>
            <w:r>
              <w:rPr>
                <w:rFonts w:hint="eastAsia"/>
              </w:rPr>
              <w:t xml:space="preserve">所指导的研究生论文获得北京交通大学或中国科协一级学会优秀博士论文称号；或指导学生获得经学术委员会认定的高水平国际性奖励。</w:t>
            </w:r>
          </w:p>
        </w:tc>
        <w:tc>
          <w:tcPr>
            <w:tcW w:w="4060" w:type="dxa"/>
            <w:vAlign w:val="center"/>
          </w:tcPr>
          <w:p w:rsidR="005F7B8B" w:rsidRPr="00673F17" w:rsidRDefault="00851CFD" w:rsidP="00851CFD">
            <w:pPr>
              <w:jc w:val="left"/>
            </w:pPr>
            <w:r>
              <w:rPr>
                <w:rFonts w:hint="eastAsia"/>
              </w:rPr>
              <w:t xml:space="preserve">刘文茜的博士学位论文获得北京交通大学优秀博士学位论文</w:t>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
                1. 作为教师，担任交通运输规划与管理学科专业责任教授，负责该学科和学位点的建设。参与物流工程本科专业建设，能够积极主动地、不遗余力、不计较得失地开展工作，很好地完成了学科专业建设的内容；较好地完成了教授二岗在基本履职要求和目标要求中规定各项任务，教学、科研成绩比较突出。
                <w:br/>
                2. 作为研究生院常务副院长，按照学校的任务部署和总体安排，比较好地完成了所负责的工作。
              </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