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33 </w:t>
      </w:r>
      <w:r w:rsidRPr="00851CFD">
        <w:rPr>
          <w:rFonts w:hint="eastAsia"/>
          <w:b/>
        </w:rPr>
        <w:t>存档序号：</w:t>
      </w:r>
      <w:r w:rsidR="00851CFD" w:rsidRPr="00851CFD">
        <w:rPr>
          <w:rFonts w:hint="eastAsia"/>
          <w:b/>
        </w:rPr>
        <w:t xml:space="preserve">674</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朱广宇</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7661</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中国共产党党员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教授四级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无</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1、教育部战略研究培育基地——行业特色研究型大学发展战略研究中心兼职研究员；
                <w:br/>
                2、《电子与信息学报》编委；European Journal of Operational Research，IEEE/CAA Journal of Automatica Sinica (JAS)，Pattern Analysis and Applications， International Journal of Machine Learning and Cybernetics，IEEE ITS、TASE、TCSS、TIV、TSMC等期刊的审稿人；
                <w:br/>
                3、高等学校博士学科点专项科研基金网络通讯评审专家；
                <w:br/>
                4、北京市自然科学基金函评专家；
                <w:br/>
                5、国家自然科学基金函评专家；
                <w:br/>
                6、中国自动化学会TCCT物流系统智能优化与控制学组副主任委员；
                <w:br/>
                7、中国人工智能学会可拓学专业委员会委员；
                <w:br/>
                8、中国自动化学会平行管理委员会委员
              </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1、聘期内负责或协助学科责任教授制定所在学科、专业、学科方向、平台的建设规划，平台建设立项，以及具体建设方案；
</w:t>
              <w:br/>
              <w:t xml:space="preserve">2、独立负责一个学科、学科方向团队的组建、管理，以及教学科研骨干的引进和培养，形成结构合理、凝聚力强的学术团队；
</w:t>
              <w:br/>
              <w:t xml:space="preserve">3、主动了解学术前沿，努力提升学术水平；本人或组织团队积极争取科研课题，并取得一批高水平学术成果；
</w:t>
              <w:br/>
              <w:t xml:space="preserve">4、积极推进学科领域的国内外交流与合作，积极在学术机构或学术组织中任职，不断提升学术声誉和学术影响，指导学生或青年教师赴境外交流学习或联合培养；
</w:t>
              <w:br/>
              <w:t xml:space="preserve">5、承担公共服务任务，积极参加公益性活动、教育教学管理以及社会服务；
</w:t>
              <w:br/>
              <w:t xml:space="preserve">6、定期举办学术讲座，推进教师间的学术交流等。</w:t>
            </w:r>
          </w:p>
        </w:tc>
        <w:tc>
          <w:tcPr>
            <w:tcW w:w="4060" w:type="dxa"/>
            <w:vAlign w:val="center"/>
          </w:tcPr>
          <w:p w:rsidR="005F7B8B" w:rsidRPr="00673F17" w:rsidRDefault="00851CFD" w:rsidP="00851CFD">
            <w:pPr>
              <w:jc w:val="left"/>
            </w:pPr>
            <w:r>
              <w:rPr>
                <w:rFonts w:hint="eastAsia"/>
              </w:rPr>
              <w:t xml:space="preserve">1、能主动协助学科责任教授进行智能运输工程专业、智能运输自动化学科方向、北京市城市交通信息智能感知与服务工程技术研究中心平台的规划和建设工作，做出了一定的贡献；
</w:t>
              <w:br/>
              <w:t xml:space="preserve">2、经常参加自动化、人工智能、交通运输方向的年会、闭门会议，主动了解学术前沿，努力提升学术水平；
</w:t>
              <w:br/>
              <w:t xml:space="preserve">3、积极争取科研课题，主持国家自然科学基金“面上”项目一项，获批国家自然科学基金“重点”项目一项；
</w:t>
              <w:br/>
              <w:t xml:space="preserve">4、担任中国自动化学会TCCT物流系统智能优化与控制学组副主任委员、中国人工智能学会可拓学专业委员会委员、中国人工智能学会可拓学专业委员会委员、中国自动化学会平行管理委员会委员，学术机构或学术组织中任职，不断提升学术声誉和学术影响；
</w:t>
              <w:br/>
              <w:t xml:space="preserve">5、担任《电子与信息学报》编委；多个IEEE期刊审稿人；
</w:t>
              <w:br/>
              <w:t xml:space="preserve">6、邀请校外专家，举办了多场学术讲座活动。</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本人认真按照合同任务书中关于教学、科研、公共服务等要求，努力工作，取得了一定的成果。
                <w:br/>
                在今后的工作中，将更多的精力投入到培养优秀的学生，聚焦国家重大战略需求，在大项目、大平台、大奖项等方面取得突破。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