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3D" w:rsidRPr="00AC243D" w:rsidRDefault="00AC243D" w:rsidP="00AC243D">
      <w:pPr>
        <w:spacing w:line="360" w:lineRule="auto"/>
        <w:jc w:val="center"/>
        <w:rPr>
          <w:rFonts w:ascii="Times New Roman" w:eastAsia="黑体" w:hAnsi="Times New Roman" w:cs="Times New Roman"/>
          <w:sz w:val="32"/>
          <w:szCs w:val="32"/>
        </w:rPr>
      </w:pPr>
      <w:r w:rsidRPr="00AC243D">
        <w:rPr>
          <w:rFonts w:ascii="Times New Roman" w:eastAsia="黑体" w:hAnsi="黑体" w:cs="Times New Roman"/>
          <w:sz w:val="32"/>
          <w:szCs w:val="32"/>
        </w:rPr>
        <w:t>交通运输学院</w:t>
      </w:r>
      <w:r w:rsidRPr="00AC243D">
        <w:rPr>
          <w:rFonts w:ascii="Times New Roman" w:eastAsia="黑体" w:hAnsi="Times New Roman" w:cs="Times New Roman"/>
          <w:sz w:val="32"/>
          <w:szCs w:val="32"/>
        </w:rPr>
        <w:t>2016</w:t>
      </w:r>
      <w:r w:rsidRPr="00AC243D">
        <w:rPr>
          <w:rFonts w:ascii="Times New Roman" w:eastAsia="黑体" w:hAnsi="黑体" w:cs="Times New Roman"/>
          <w:sz w:val="32"/>
          <w:szCs w:val="32"/>
        </w:rPr>
        <w:t>年博士生复试录取工作方案</w:t>
      </w:r>
    </w:p>
    <w:p w:rsidR="00AC243D" w:rsidRPr="00AC243D" w:rsidRDefault="00AC243D" w:rsidP="00AC243D">
      <w:pPr>
        <w:spacing w:line="360" w:lineRule="auto"/>
        <w:jc w:val="center"/>
        <w:rPr>
          <w:rFonts w:ascii="Times New Roman" w:eastAsia="黑体" w:hAnsi="Times New Roman" w:cs="Times New Roman"/>
          <w:sz w:val="32"/>
          <w:szCs w:val="32"/>
        </w:rPr>
      </w:pPr>
    </w:p>
    <w:p w:rsidR="006F5775" w:rsidRDefault="00AC243D" w:rsidP="00AC243D">
      <w:pPr>
        <w:spacing w:line="360" w:lineRule="auto"/>
        <w:ind w:firstLineChars="200" w:firstLine="480"/>
        <w:rPr>
          <w:rFonts w:ascii="Times New Roman" w:hAnsi="Times New Roman" w:cs="Times New Roman"/>
          <w:sz w:val="24"/>
          <w:szCs w:val="24"/>
        </w:rPr>
      </w:pPr>
      <w:r w:rsidRPr="00AC243D">
        <w:rPr>
          <w:rFonts w:ascii="Times New Roman" w:hAnsi="Times New Roman" w:cs="Times New Roman" w:hint="eastAsia"/>
          <w:sz w:val="24"/>
          <w:szCs w:val="24"/>
        </w:rPr>
        <w:t>根据教育部《</w:t>
      </w:r>
      <w:r w:rsidRPr="00AC243D">
        <w:rPr>
          <w:rFonts w:ascii="Times New Roman" w:hAnsi="Times New Roman" w:cs="Times New Roman" w:hint="eastAsia"/>
          <w:sz w:val="24"/>
          <w:szCs w:val="24"/>
        </w:rPr>
        <w:t>2014</w:t>
      </w:r>
      <w:r w:rsidRPr="00AC243D">
        <w:rPr>
          <w:rFonts w:ascii="Times New Roman" w:hAnsi="Times New Roman" w:cs="Times New Roman" w:hint="eastAsia"/>
          <w:sz w:val="24"/>
          <w:szCs w:val="24"/>
        </w:rPr>
        <w:t>年招收攻读博士学位研究生工作管理办法》（教学</w:t>
      </w:r>
      <w:r w:rsidRPr="00AC243D">
        <w:rPr>
          <w:rFonts w:ascii="Times New Roman" w:hAnsi="Times New Roman" w:cs="Times New Roman" w:hint="eastAsia"/>
          <w:sz w:val="24"/>
          <w:szCs w:val="24"/>
        </w:rPr>
        <w:t>[2014]4</w:t>
      </w:r>
      <w:r w:rsidRPr="00AC243D">
        <w:rPr>
          <w:rFonts w:ascii="Times New Roman" w:hAnsi="Times New Roman" w:cs="Times New Roman" w:hint="eastAsia"/>
          <w:sz w:val="24"/>
          <w:szCs w:val="24"/>
        </w:rPr>
        <w:t>号）</w:t>
      </w:r>
      <w:r>
        <w:rPr>
          <w:rFonts w:ascii="Times New Roman" w:hAnsi="Times New Roman" w:cs="Times New Roman" w:hint="eastAsia"/>
          <w:sz w:val="24"/>
          <w:szCs w:val="24"/>
        </w:rPr>
        <w:t>文件</w:t>
      </w:r>
      <w:r w:rsidRPr="00AC243D">
        <w:rPr>
          <w:rFonts w:ascii="Times New Roman" w:hAnsi="Times New Roman" w:cs="Times New Roman" w:hint="eastAsia"/>
          <w:sz w:val="24"/>
          <w:szCs w:val="24"/>
        </w:rPr>
        <w:t>精神和《北京交通大学</w:t>
      </w:r>
      <w:r>
        <w:rPr>
          <w:rFonts w:ascii="Times New Roman" w:hAnsi="Times New Roman" w:cs="Times New Roman" w:hint="eastAsia"/>
          <w:sz w:val="24"/>
          <w:szCs w:val="24"/>
        </w:rPr>
        <w:t>2016</w:t>
      </w:r>
      <w:r w:rsidRPr="00AC243D">
        <w:rPr>
          <w:rFonts w:ascii="Times New Roman" w:hAnsi="Times New Roman" w:cs="Times New Roman" w:hint="eastAsia"/>
          <w:sz w:val="24"/>
          <w:szCs w:val="24"/>
        </w:rPr>
        <w:t>年博士研究生复试工作方案》要求，为做好</w:t>
      </w:r>
      <w:r>
        <w:rPr>
          <w:rFonts w:ascii="Times New Roman" w:hAnsi="Times New Roman" w:cs="Times New Roman" w:hint="eastAsia"/>
          <w:sz w:val="24"/>
          <w:szCs w:val="24"/>
        </w:rPr>
        <w:t>2016</w:t>
      </w:r>
      <w:r w:rsidRPr="00AC243D">
        <w:rPr>
          <w:rFonts w:ascii="Times New Roman" w:hAnsi="Times New Roman" w:cs="Times New Roman" w:hint="eastAsia"/>
          <w:sz w:val="24"/>
          <w:szCs w:val="24"/>
        </w:rPr>
        <w:t>年博士研究生复试录取工作，经学院研究生复试工作领导小组决定，特制定</w:t>
      </w:r>
      <w:r>
        <w:rPr>
          <w:rFonts w:ascii="Times New Roman" w:hAnsi="Times New Roman" w:cs="Times New Roman" w:hint="eastAsia"/>
          <w:sz w:val="24"/>
          <w:szCs w:val="24"/>
        </w:rPr>
        <w:t>本方案。</w:t>
      </w:r>
    </w:p>
    <w:p w:rsidR="00B80513" w:rsidRPr="0020429A" w:rsidRDefault="000066B0" w:rsidP="0020429A">
      <w:pPr>
        <w:pStyle w:val="a5"/>
        <w:numPr>
          <w:ilvl w:val="0"/>
          <w:numId w:val="1"/>
        </w:numPr>
        <w:spacing w:line="360" w:lineRule="auto"/>
        <w:ind w:firstLineChars="0"/>
        <w:outlineLvl w:val="0"/>
        <w:rPr>
          <w:rFonts w:ascii="Times New Roman" w:eastAsia="黑体" w:hAnsi="Times New Roman" w:cs="Times New Roman"/>
          <w:sz w:val="30"/>
          <w:szCs w:val="30"/>
        </w:rPr>
      </w:pPr>
      <w:r w:rsidRPr="0020429A">
        <w:rPr>
          <w:rFonts w:ascii="Times New Roman" w:eastAsia="黑体" w:hAnsi="黑体" w:cs="Times New Roman"/>
          <w:sz w:val="30"/>
          <w:szCs w:val="30"/>
        </w:rPr>
        <w:t>复试组织管理</w:t>
      </w:r>
    </w:p>
    <w:p w:rsidR="004D4D56" w:rsidRPr="0020429A" w:rsidRDefault="00171E0B" w:rsidP="0020429A">
      <w:pPr>
        <w:pStyle w:val="a5"/>
        <w:numPr>
          <w:ilvl w:val="0"/>
          <w:numId w:val="2"/>
        </w:numPr>
        <w:spacing w:line="360" w:lineRule="auto"/>
        <w:ind w:firstLineChars="0"/>
        <w:outlineLvl w:val="1"/>
        <w:rPr>
          <w:rFonts w:ascii="Times New Roman" w:eastAsia="黑体" w:hAnsi="Times New Roman" w:cs="Times New Roman"/>
          <w:sz w:val="28"/>
          <w:szCs w:val="28"/>
        </w:rPr>
      </w:pPr>
      <w:r w:rsidRPr="0020429A">
        <w:rPr>
          <w:rFonts w:ascii="Times New Roman" w:eastAsia="黑体" w:hAnsi="黑体" w:cs="Times New Roman"/>
          <w:sz w:val="28"/>
          <w:szCs w:val="28"/>
        </w:rPr>
        <w:t>复试工作领导小组</w:t>
      </w:r>
    </w:p>
    <w:p w:rsidR="004D4D56" w:rsidRPr="004D4D56" w:rsidRDefault="004D4D56" w:rsidP="004D4D56">
      <w:pPr>
        <w:spacing w:line="360" w:lineRule="auto"/>
        <w:ind w:firstLineChars="200" w:firstLine="480"/>
        <w:rPr>
          <w:rFonts w:ascii="Times New Roman" w:hAnsi="Times New Roman" w:cs="Times New Roman"/>
          <w:sz w:val="24"/>
          <w:szCs w:val="24"/>
        </w:rPr>
      </w:pPr>
      <w:r w:rsidRPr="004D4D56">
        <w:rPr>
          <w:rFonts w:ascii="Times New Roman" w:hAnsi="Times New Roman" w:cs="Times New Roman" w:hint="eastAsia"/>
          <w:sz w:val="24"/>
          <w:szCs w:val="24"/>
        </w:rPr>
        <w:t>为保证复试工作顺利进行，学院成立</w:t>
      </w:r>
      <w:r>
        <w:rPr>
          <w:rFonts w:ascii="Times New Roman" w:hAnsi="Times New Roman" w:cs="Times New Roman" w:hint="eastAsia"/>
          <w:sz w:val="24"/>
          <w:szCs w:val="24"/>
        </w:rPr>
        <w:t>博士生</w:t>
      </w:r>
      <w:r w:rsidRPr="004D4D56">
        <w:rPr>
          <w:rFonts w:ascii="Times New Roman" w:hAnsi="Times New Roman" w:cs="Times New Roman" w:hint="eastAsia"/>
          <w:sz w:val="24"/>
          <w:szCs w:val="24"/>
        </w:rPr>
        <w:t>招生复试工作领导小组，负责交通运输学院全部</w:t>
      </w:r>
      <w:r>
        <w:rPr>
          <w:rFonts w:ascii="Times New Roman" w:hAnsi="Times New Roman" w:cs="Times New Roman" w:hint="eastAsia"/>
          <w:sz w:val="24"/>
          <w:szCs w:val="24"/>
        </w:rPr>
        <w:t>博士生</w:t>
      </w:r>
      <w:r w:rsidRPr="004D4D56">
        <w:rPr>
          <w:rFonts w:ascii="Times New Roman" w:hAnsi="Times New Roman" w:cs="Times New Roman" w:hint="eastAsia"/>
          <w:sz w:val="24"/>
          <w:szCs w:val="24"/>
        </w:rPr>
        <w:t>招生复试工作，管理、监督、培训相关工作人员，并对录取工作过程及结果负责。成员如下：</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聂</w:t>
      </w:r>
      <w:r>
        <w:rPr>
          <w:rFonts w:ascii="Times New Roman" w:hAnsi="Times New Roman" w:cs="Times New Roman" w:hint="eastAsia"/>
          <w:sz w:val="24"/>
          <w:szCs w:val="24"/>
        </w:rPr>
        <w:t xml:space="preserve">  </w:t>
      </w:r>
      <w:r>
        <w:rPr>
          <w:rFonts w:ascii="Times New Roman" w:hAnsi="Times New Roman" w:cs="Times New Roman" w:hint="eastAsia"/>
          <w:sz w:val="24"/>
          <w:szCs w:val="24"/>
        </w:rPr>
        <w:t>磊</w:t>
      </w:r>
      <w:r>
        <w:rPr>
          <w:rFonts w:ascii="Times New Roman" w:hAnsi="Times New Roman" w:cs="Times New Roman" w:hint="eastAsia"/>
          <w:sz w:val="24"/>
          <w:szCs w:val="24"/>
        </w:rPr>
        <w:t xml:space="preserve">    </w:t>
      </w:r>
      <w:r>
        <w:rPr>
          <w:rFonts w:ascii="Times New Roman" w:hAnsi="Times New Roman" w:cs="Times New Roman" w:hint="eastAsia"/>
          <w:sz w:val="24"/>
          <w:szCs w:val="24"/>
        </w:rPr>
        <w:t>教授</w:t>
      </w:r>
      <w:r>
        <w:rPr>
          <w:rFonts w:ascii="Times New Roman" w:hAnsi="Times New Roman" w:cs="Times New Roman" w:hint="eastAsia"/>
          <w:sz w:val="24"/>
          <w:szCs w:val="24"/>
        </w:rPr>
        <w:t xml:space="preserve">    </w:t>
      </w:r>
      <w:r>
        <w:rPr>
          <w:rFonts w:ascii="Times New Roman" w:hAnsi="Times New Roman" w:cs="Times New Roman" w:hint="eastAsia"/>
          <w:sz w:val="24"/>
          <w:szCs w:val="24"/>
        </w:rPr>
        <w:t>交通运输学院院长</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朱晓宁</w:t>
      </w:r>
      <w:r>
        <w:rPr>
          <w:rFonts w:ascii="Times New Roman" w:hAnsi="Times New Roman" w:cs="Times New Roman" w:hint="eastAsia"/>
          <w:sz w:val="24"/>
          <w:szCs w:val="24"/>
        </w:rPr>
        <w:t xml:space="preserve">    </w:t>
      </w:r>
      <w:r>
        <w:rPr>
          <w:rFonts w:ascii="Times New Roman" w:hAnsi="Times New Roman" w:cs="Times New Roman" w:hint="eastAsia"/>
          <w:sz w:val="24"/>
          <w:szCs w:val="24"/>
        </w:rPr>
        <w:t>教授</w:t>
      </w:r>
      <w:r>
        <w:rPr>
          <w:rFonts w:ascii="Times New Roman" w:hAnsi="Times New Roman" w:cs="Times New Roman" w:hint="eastAsia"/>
          <w:sz w:val="24"/>
          <w:szCs w:val="24"/>
        </w:rPr>
        <w:t xml:space="preserve">    </w:t>
      </w:r>
      <w:r>
        <w:rPr>
          <w:rFonts w:ascii="Times New Roman" w:hAnsi="Times New Roman" w:cs="Times New Roman" w:hint="eastAsia"/>
          <w:sz w:val="24"/>
          <w:szCs w:val="24"/>
        </w:rPr>
        <w:t>交通运输学院党委书记</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关</w:t>
      </w:r>
      <w:r>
        <w:rPr>
          <w:rFonts w:ascii="Times New Roman" w:hAnsi="Times New Roman" w:cs="Times New Roman" w:hint="eastAsia"/>
          <w:sz w:val="24"/>
          <w:szCs w:val="24"/>
        </w:rPr>
        <w:t xml:space="preserve">  </w:t>
      </w:r>
      <w:r>
        <w:rPr>
          <w:rFonts w:ascii="Times New Roman" w:hAnsi="Times New Roman" w:cs="Times New Roman" w:hint="eastAsia"/>
          <w:sz w:val="24"/>
          <w:szCs w:val="24"/>
        </w:rPr>
        <w:t>伟</w:t>
      </w:r>
      <w:r>
        <w:rPr>
          <w:rFonts w:ascii="Times New Roman" w:hAnsi="Times New Roman" w:cs="Times New Roman" w:hint="eastAsia"/>
          <w:sz w:val="24"/>
          <w:szCs w:val="24"/>
        </w:rPr>
        <w:t xml:space="preserve">    </w:t>
      </w:r>
      <w:r>
        <w:rPr>
          <w:rFonts w:ascii="Times New Roman" w:hAnsi="Times New Roman" w:cs="Times New Roman" w:hint="eastAsia"/>
          <w:sz w:val="24"/>
          <w:szCs w:val="24"/>
        </w:rPr>
        <w:t>教授</w:t>
      </w:r>
      <w:r>
        <w:rPr>
          <w:rFonts w:ascii="Times New Roman" w:hAnsi="Times New Roman" w:cs="Times New Roman" w:hint="eastAsia"/>
          <w:sz w:val="24"/>
          <w:szCs w:val="24"/>
        </w:rPr>
        <w:t xml:space="preserve">    </w:t>
      </w:r>
      <w:r>
        <w:rPr>
          <w:rFonts w:ascii="Times New Roman" w:hAnsi="Times New Roman" w:cs="Times New Roman" w:hint="eastAsia"/>
          <w:sz w:val="24"/>
          <w:szCs w:val="24"/>
        </w:rPr>
        <w:t>交通运输学院副院长、党委副书记</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学院设博士生招生复试工作办公室：</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办公地点：第八教学楼</w:t>
      </w:r>
      <w:r>
        <w:rPr>
          <w:rFonts w:ascii="Times New Roman" w:hAnsi="Times New Roman" w:cs="Times New Roman" w:hint="eastAsia"/>
          <w:sz w:val="24"/>
          <w:szCs w:val="24"/>
        </w:rPr>
        <w:t>8617B</w:t>
      </w:r>
    </w:p>
    <w:p w:rsidR="004D4D56"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hint="eastAsia"/>
          <w:sz w:val="24"/>
          <w:szCs w:val="24"/>
        </w:rPr>
        <w:t>010-51688778</w:t>
      </w:r>
      <w:r>
        <w:rPr>
          <w:rFonts w:ascii="Times New Roman" w:hAnsi="Times New Roman" w:cs="Times New Roman" w:hint="eastAsia"/>
          <w:sz w:val="24"/>
          <w:szCs w:val="24"/>
        </w:rPr>
        <w:t>或</w:t>
      </w:r>
      <w:r>
        <w:rPr>
          <w:rFonts w:ascii="Times New Roman" w:hAnsi="Times New Roman" w:cs="Times New Roman" w:hint="eastAsia"/>
          <w:sz w:val="24"/>
          <w:szCs w:val="24"/>
        </w:rPr>
        <w:t>010-51688002</w:t>
      </w:r>
    </w:p>
    <w:p w:rsidR="00171E0B" w:rsidRPr="00171E0B" w:rsidRDefault="004D4D56" w:rsidP="004D4D56">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电子邮箱：</w:t>
      </w:r>
      <w:r>
        <w:rPr>
          <w:rFonts w:ascii="Times New Roman" w:hAnsi="Times New Roman" w:cs="Times New Roman" w:hint="eastAsia"/>
          <w:sz w:val="24"/>
          <w:szCs w:val="24"/>
        </w:rPr>
        <w:t xml:space="preserve">zhaojunduo@bjtu.edu.cn </w:t>
      </w:r>
      <w:r>
        <w:rPr>
          <w:rFonts w:ascii="Times New Roman" w:hAnsi="Times New Roman" w:cs="Times New Roman" w:hint="eastAsia"/>
          <w:sz w:val="24"/>
          <w:szCs w:val="24"/>
        </w:rPr>
        <w:t>或</w:t>
      </w:r>
      <w:r>
        <w:rPr>
          <w:rFonts w:ascii="Times New Roman" w:hAnsi="Times New Roman" w:cs="Times New Roman" w:hint="eastAsia"/>
          <w:sz w:val="24"/>
          <w:szCs w:val="24"/>
        </w:rPr>
        <w:t xml:space="preserve"> lsh@bjtu.edu.cn</w:t>
      </w:r>
    </w:p>
    <w:p w:rsidR="00171E0B" w:rsidRPr="0020429A" w:rsidRDefault="00171E0B" w:rsidP="0020429A">
      <w:pPr>
        <w:pStyle w:val="a5"/>
        <w:numPr>
          <w:ilvl w:val="0"/>
          <w:numId w:val="2"/>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学科专业综合面试小组</w:t>
      </w:r>
    </w:p>
    <w:p w:rsidR="009E37E8" w:rsidRDefault="009E37E8" w:rsidP="009E37E8">
      <w:pPr>
        <w:spacing w:line="360" w:lineRule="auto"/>
        <w:ind w:firstLine="480"/>
        <w:rPr>
          <w:rFonts w:ascii="Times New Roman" w:hAnsi="Times New Roman" w:cs="Times New Roman"/>
          <w:sz w:val="24"/>
          <w:szCs w:val="24"/>
        </w:rPr>
      </w:pPr>
      <w:r w:rsidRPr="009E37E8">
        <w:rPr>
          <w:rFonts w:ascii="Times New Roman" w:hAnsi="Times New Roman" w:cs="Times New Roman" w:hint="eastAsia"/>
          <w:sz w:val="24"/>
          <w:szCs w:val="24"/>
        </w:rPr>
        <w:t>学院按照学科专业，设</w:t>
      </w:r>
      <w:r>
        <w:rPr>
          <w:rFonts w:ascii="Times New Roman" w:hAnsi="Times New Roman" w:cs="Times New Roman" w:hint="eastAsia"/>
          <w:sz w:val="24"/>
          <w:szCs w:val="24"/>
        </w:rPr>
        <w:t>立不少于</w:t>
      </w:r>
      <w:r>
        <w:rPr>
          <w:rFonts w:ascii="Times New Roman" w:hAnsi="Times New Roman" w:cs="Times New Roman" w:hint="eastAsia"/>
          <w:sz w:val="24"/>
          <w:szCs w:val="24"/>
        </w:rPr>
        <w:t>5</w:t>
      </w:r>
      <w:r w:rsidRPr="009E37E8">
        <w:rPr>
          <w:rFonts w:ascii="Times New Roman" w:hAnsi="Times New Roman" w:cs="Times New Roman" w:hint="eastAsia"/>
          <w:sz w:val="24"/>
          <w:szCs w:val="24"/>
        </w:rPr>
        <w:t>名专家组成的综合面试小组，专家组成员需具有博士生指导教师资格或教授专业技术职务。</w:t>
      </w:r>
    </w:p>
    <w:p w:rsidR="009E37E8" w:rsidRPr="009E37E8" w:rsidRDefault="009E37E8" w:rsidP="009E37E8">
      <w:pPr>
        <w:spacing w:line="360" w:lineRule="auto"/>
        <w:ind w:firstLine="480"/>
        <w:rPr>
          <w:rFonts w:ascii="Times New Roman" w:hAnsi="Times New Roman" w:cs="Times New Roman"/>
          <w:sz w:val="24"/>
          <w:szCs w:val="24"/>
        </w:rPr>
      </w:pPr>
      <w:r w:rsidRPr="009E37E8">
        <w:rPr>
          <w:rFonts w:ascii="Times New Roman" w:hAnsi="Times New Roman" w:cs="Times New Roman" w:hint="eastAsia"/>
          <w:sz w:val="24"/>
          <w:szCs w:val="24"/>
        </w:rPr>
        <w:t>复试工作领导小组指定各学科责任教授或教授为综合面试小组组长，明确组长及组员责任，综合面试情况要有记录，综合面试小组对考生面试的结果要有明确意见，在考生面试结束后专家组通过集体讨论对本组考生的面试成绩进行排序，专家组对考生综合面试结果负责，参加综合面试的全体专家要在本组考生面试记录表上签字。</w:t>
      </w:r>
    </w:p>
    <w:p w:rsidR="000066B0" w:rsidRPr="0020429A"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20429A">
        <w:rPr>
          <w:rFonts w:ascii="Times New Roman" w:eastAsia="黑体" w:hAnsi="黑体" w:cs="Times New Roman" w:hint="eastAsia"/>
          <w:sz w:val="30"/>
          <w:szCs w:val="30"/>
        </w:rPr>
        <w:t>复试准备工作</w:t>
      </w:r>
    </w:p>
    <w:p w:rsidR="00FC7BF0" w:rsidRPr="0020429A" w:rsidRDefault="00FC7BF0" w:rsidP="0020429A">
      <w:pPr>
        <w:pStyle w:val="a5"/>
        <w:numPr>
          <w:ilvl w:val="0"/>
          <w:numId w:val="3"/>
        </w:numPr>
        <w:spacing w:line="360" w:lineRule="auto"/>
        <w:ind w:firstLineChars="0"/>
        <w:outlineLvl w:val="1"/>
        <w:rPr>
          <w:rFonts w:ascii="Times New Roman" w:eastAsia="黑体" w:hAnsi="Times New Roman" w:cs="Times New Roman"/>
          <w:sz w:val="28"/>
          <w:szCs w:val="28"/>
        </w:rPr>
      </w:pPr>
      <w:r w:rsidRPr="0020429A">
        <w:rPr>
          <w:rFonts w:ascii="Times New Roman" w:eastAsia="黑体" w:hAnsi="黑体" w:cs="Times New Roman"/>
          <w:sz w:val="28"/>
          <w:szCs w:val="28"/>
        </w:rPr>
        <w:t>复试录取工作办法公布</w:t>
      </w:r>
    </w:p>
    <w:p w:rsidR="00FC7BF0" w:rsidRDefault="00FC7BF0" w:rsidP="00FC7BF0">
      <w:pPr>
        <w:spacing w:line="360" w:lineRule="auto"/>
        <w:ind w:firstLineChars="200" w:firstLine="480"/>
        <w:rPr>
          <w:rFonts w:ascii="Times New Roman" w:hAnsi="Times New Roman" w:cs="Times New Roman"/>
          <w:sz w:val="24"/>
          <w:szCs w:val="24"/>
        </w:rPr>
      </w:pPr>
      <w:r w:rsidRPr="00FC7BF0">
        <w:rPr>
          <w:rFonts w:ascii="Times New Roman" w:hAnsi="Times New Roman" w:cs="Times New Roman" w:hint="eastAsia"/>
          <w:sz w:val="24"/>
          <w:szCs w:val="24"/>
        </w:rPr>
        <w:t>学院将</w:t>
      </w:r>
      <w:r w:rsidR="007305D9">
        <w:rPr>
          <w:rFonts w:ascii="Times New Roman" w:hAnsi="Times New Roman" w:cs="Times New Roman" w:hint="eastAsia"/>
          <w:sz w:val="24"/>
          <w:szCs w:val="24"/>
        </w:rPr>
        <w:t>在网上</w:t>
      </w:r>
      <w:r>
        <w:rPr>
          <w:rFonts w:ascii="Times New Roman" w:hAnsi="Times New Roman" w:cs="Times New Roman" w:hint="eastAsia"/>
          <w:sz w:val="24"/>
          <w:szCs w:val="24"/>
        </w:rPr>
        <w:t>公布复试</w:t>
      </w:r>
      <w:r w:rsidRPr="00FC7BF0">
        <w:rPr>
          <w:rFonts w:ascii="Times New Roman" w:hAnsi="Times New Roman" w:cs="Times New Roman" w:hint="eastAsia"/>
          <w:sz w:val="24"/>
          <w:szCs w:val="24"/>
        </w:rPr>
        <w:t>工作办法，公示网址为：</w:t>
      </w:r>
      <w:r w:rsidRPr="00FC7BF0">
        <w:rPr>
          <w:rFonts w:ascii="Times New Roman" w:hAnsi="Times New Roman" w:cs="Times New Roman"/>
          <w:sz w:val="24"/>
          <w:szCs w:val="24"/>
        </w:rPr>
        <w:t>http://trans.bjtu.edu.cn/cms/</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
    <w:p w:rsidR="00FC7BF0" w:rsidRPr="0020429A" w:rsidRDefault="00FC7BF0" w:rsidP="0020429A">
      <w:pPr>
        <w:pStyle w:val="a5"/>
        <w:numPr>
          <w:ilvl w:val="0"/>
          <w:numId w:val="3"/>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面试组成员的遴选和培训</w:t>
      </w:r>
    </w:p>
    <w:p w:rsidR="00FC7BF0" w:rsidRPr="00FC7BF0" w:rsidRDefault="00FC7BF0" w:rsidP="00FC7BF0">
      <w:pPr>
        <w:spacing w:line="360" w:lineRule="auto"/>
        <w:ind w:firstLineChars="200" w:firstLine="480"/>
        <w:rPr>
          <w:rFonts w:ascii="Times New Roman" w:hAnsi="Times New Roman" w:cs="Times New Roman"/>
          <w:sz w:val="24"/>
          <w:szCs w:val="24"/>
        </w:rPr>
      </w:pPr>
      <w:r w:rsidRPr="00FC7BF0">
        <w:rPr>
          <w:rFonts w:ascii="Times New Roman" w:hAnsi="Times New Roman" w:cs="Times New Roman" w:hint="eastAsia"/>
          <w:sz w:val="24"/>
          <w:szCs w:val="24"/>
        </w:rPr>
        <w:lastRenderedPageBreak/>
        <w:t>学院选派具有博士生指导教师资格或教授专业技术职务的教师参加考生面试。面试前由</w:t>
      </w:r>
      <w:r>
        <w:rPr>
          <w:rFonts w:ascii="Times New Roman" w:hAnsi="Times New Roman" w:cs="Times New Roman" w:hint="eastAsia"/>
          <w:sz w:val="24"/>
          <w:szCs w:val="24"/>
        </w:rPr>
        <w:t>博士生招生复试工作领导小组对面试组成员</w:t>
      </w:r>
      <w:r w:rsidRPr="00FC7BF0">
        <w:rPr>
          <w:rFonts w:ascii="Times New Roman" w:hAnsi="Times New Roman" w:cs="Times New Roman" w:hint="eastAsia"/>
          <w:sz w:val="24"/>
          <w:szCs w:val="24"/>
        </w:rPr>
        <w:t>进行培训。</w:t>
      </w:r>
    </w:p>
    <w:p w:rsidR="00263C23" w:rsidRPr="0020429A"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20429A">
        <w:rPr>
          <w:rFonts w:ascii="Times New Roman" w:eastAsia="黑体" w:hAnsi="黑体" w:cs="Times New Roman" w:hint="eastAsia"/>
          <w:sz w:val="30"/>
          <w:szCs w:val="30"/>
        </w:rPr>
        <w:t>复试录取工作办法</w:t>
      </w:r>
    </w:p>
    <w:p w:rsidR="00497899" w:rsidRDefault="00497899" w:rsidP="00420C1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报考类别为“非定向”的考生，复试工作安排如下</w:t>
      </w:r>
      <w:r w:rsidR="001F6CD3">
        <w:rPr>
          <w:rFonts w:ascii="Times New Roman" w:hAnsi="Times New Roman" w:cs="Times New Roman" w:hint="eastAsia"/>
          <w:sz w:val="24"/>
          <w:szCs w:val="24"/>
        </w:rPr>
        <w:t>。报考类别为“定向”的考生复试工作安排另行公布，本次复试不包括在内。</w:t>
      </w:r>
    </w:p>
    <w:p w:rsidR="00D441FE" w:rsidRPr="0020429A" w:rsidRDefault="009B020A" w:rsidP="0020429A">
      <w:pPr>
        <w:pStyle w:val="a5"/>
        <w:numPr>
          <w:ilvl w:val="0"/>
          <w:numId w:val="4"/>
        </w:numPr>
        <w:spacing w:line="360" w:lineRule="auto"/>
        <w:ind w:firstLineChars="0"/>
        <w:outlineLvl w:val="1"/>
        <w:rPr>
          <w:rFonts w:ascii="Times New Roman" w:eastAsia="黑体" w:hAnsi="Times New Roman" w:cs="Times New Roman"/>
          <w:sz w:val="28"/>
          <w:szCs w:val="28"/>
        </w:rPr>
      </w:pPr>
      <w:r w:rsidRPr="0020429A">
        <w:rPr>
          <w:rFonts w:ascii="Times New Roman" w:eastAsia="黑体" w:hAnsi="黑体" w:cs="Times New Roman"/>
          <w:sz w:val="28"/>
          <w:szCs w:val="28"/>
        </w:rPr>
        <w:t>复试流程</w:t>
      </w:r>
    </w:p>
    <w:tbl>
      <w:tblPr>
        <w:tblStyle w:val="a6"/>
        <w:tblW w:w="0" w:type="auto"/>
        <w:jc w:val="center"/>
        <w:tblLook w:val="04A0"/>
      </w:tblPr>
      <w:tblGrid>
        <w:gridCol w:w="1242"/>
        <w:gridCol w:w="1418"/>
        <w:gridCol w:w="2410"/>
        <w:gridCol w:w="4066"/>
      </w:tblGrid>
      <w:tr w:rsidR="000C77A8" w:rsidRPr="00D55993" w:rsidTr="003D21DE">
        <w:trPr>
          <w:jc w:val="center"/>
        </w:trPr>
        <w:tc>
          <w:tcPr>
            <w:tcW w:w="1242" w:type="dxa"/>
            <w:vAlign w:val="center"/>
          </w:tcPr>
          <w:p w:rsidR="000C77A8" w:rsidRPr="00D55993" w:rsidRDefault="000C77A8" w:rsidP="000C77A8">
            <w:pPr>
              <w:jc w:val="center"/>
              <w:rPr>
                <w:rFonts w:ascii="Times New Roman" w:hAnsi="Times New Roman" w:cs="Times New Roman"/>
                <w:b/>
                <w:szCs w:val="21"/>
              </w:rPr>
            </w:pPr>
            <w:r w:rsidRPr="00D55993">
              <w:rPr>
                <w:rFonts w:ascii="Times New Roman" w:hAnsiTheme="minorEastAsia" w:cs="Times New Roman"/>
                <w:b/>
                <w:szCs w:val="21"/>
              </w:rPr>
              <w:t>内容</w:t>
            </w:r>
          </w:p>
        </w:tc>
        <w:tc>
          <w:tcPr>
            <w:tcW w:w="1418" w:type="dxa"/>
            <w:vAlign w:val="center"/>
          </w:tcPr>
          <w:p w:rsidR="000C77A8" w:rsidRPr="00D55993" w:rsidRDefault="000C77A8" w:rsidP="000C77A8">
            <w:pPr>
              <w:jc w:val="center"/>
              <w:rPr>
                <w:rFonts w:ascii="Times New Roman" w:hAnsi="Times New Roman" w:cs="Times New Roman"/>
                <w:b/>
                <w:szCs w:val="21"/>
              </w:rPr>
            </w:pPr>
            <w:r w:rsidRPr="00D55993">
              <w:rPr>
                <w:rFonts w:ascii="Times New Roman" w:hAnsiTheme="minorEastAsia" w:cs="Times New Roman"/>
                <w:b/>
                <w:szCs w:val="21"/>
              </w:rPr>
              <w:t>时间</w:t>
            </w:r>
          </w:p>
        </w:tc>
        <w:tc>
          <w:tcPr>
            <w:tcW w:w="2410" w:type="dxa"/>
            <w:vAlign w:val="center"/>
          </w:tcPr>
          <w:p w:rsidR="000C77A8" w:rsidRPr="00D55993" w:rsidRDefault="000C77A8" w:rsidP="000C77A8">
            <w:pPr>
              <w:jc w:val="center"/>
              <w:rPr>
                <w:rFonts w:ascii="Times New Roman" w:hAnsi="Times New Roman" w:cs="Times New Roman"/>
                <w:b/>
                <w:szCs w:val="21"/>
              </w:rPr>
            </w:pPr>
            <w:r w:rsidRPr="00D55993">
              <w:rPr>
                <w:rFonts w:ascii="Times New Roman" w:hAnsiTheme="minorEastAsia" w:cs="Times New Roman"/>
                <w:b/>
                <w:szCs w:val="21"/>
              </w:rPr>
              <w:t>地点</w:t>
            </w:r>
          </w:p>
        </w:tc>
        <w:tc>
          <w:tcPr>
            <w:tcW w:w="4066" w:type="dxa"/>
            <w:vAlign w:val="center"/>
          </w:tcPr>
          <w:p w:rsidR="000C77A8" w:rsidRPr="00D55993" w:rsidRDefault="000C77A8" w:rsidP="000C77A8">
            <w:pPr>
              <w:jc w:val="center"/>
              <w:rPr>
                <w:rFonts w:ascii="Times New Roman" w:hAnsi="Times New Roman" w:cs="Times New Roman"/>
                <w:b/>
                <w:szCs w:val="21"/>
              </w:rPr>
            </w:pPr>
            <w:r w:rsidRPr="00D55993">
              <w:rPr>
                <w:rFonts w:ascii="Times New Roman" w:hAnsiTheme="minorEastAsia" w:cs="Times New Roman"/>
                <w:b/>
                <w:szCs w:val="21"/>
              </w:rPr>
              <w:t>注意事项</w:t>
            </w:r>
          </w:p>
        </w:tc>
      </w:tr>
      <w:tr w:rsidR="000C77A8" w:rsidRPr="000C77A8" w:rsidTr="003D21DE">
        <w:trPr>
          <w:jc w:val="center"/>
        </w:trPr>
        <w:tc>
          <w:tcPr>
            <w:tcW w:w="1242" w:type="dxa"/>
            <w:vAlign w:val="center"/>
          </w:tcPr>
          <w:p w:rsidR="000C77A8" w:rsidRPr="000C77A8" w:rsidRDefault="000C77A8" w:rsidP="000C77A8">
            <w:pPr>
              <w:jc w:val="center"/>
              <w:rPr>
                <w:rFonts w:ascii="Times New Roman" w:hAnsi="Times New Roman" w:cs="Times New Roman"/>
                <w:szCs w:val="21"/>
              </w:rPr>
            </w:pPr>
            <w:r w:rsidRPr="000C77A8">
              <w:rPr>
                <w:rFonts w:ascii="Times New Roman" w:hAnsiTheme="minorEastAsia" w:cs="Times New Roman"/>
                <w:szCs w:val="21"/>
              </w:rPr>
              <w:t>材料核查</w:t>
            </w:r>
          </w:p>
        </w:tc>
        <w:tc>
          <w:tcPr>
            <w:tcW w:w="1418" w:type="dxa"/>
            <w:vAlign w:val="center"/>
          </w:tcPr>
          <w:p w:rsidR="000C77A8" w:rsidRDefault="000C77A8" w:rsidP="000C77A8">
            <w:pPr>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月</w:t>
            </w:r>
            <w:r>
              <w:rPr>
                <w:rFonts w:ascii="Times New Roman" w:hAnsi="Times New Roman" w:cs="Times New Roman" w:hint="eastAsia"/>
                <w:szCs w:val="21"/>
              </w:rPr>
              <w:t>18</w:t>
            </w:r>
            <w:r>
              <w:rPr>
                <w:rFonts w:ascii="Times New Roman" w:hAnsi="Times New Roman" w:cs="Times New Roman" w:hint="eastAsia"/>
                <w:szCs w:val="21"/>
              </w:rPr>
              <w:t>日</w:t>
            </w:r>
          </w:p>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15:00-17:30</w:t>
            </w:r>
          </w:p>
        </w:tc>
        <w:tc>
          <w:tcPr>
            <w:tcW w:w="2410" w:type="dxa"/>
            <w:vAlign w:val="center"/>
          </w:tcPr>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第八教学楼</w:t>
            </w:r>
            <w:r>
              <w:rPr>
                <w:rFonts w:ascii="Times New Roman" w:hAnsi="Times New Roman" w:cs="Times New Roman" w:hint="eastAsia"/>
                <w:szCs w:val="21"/>
              </w:rPr>
              <w:t>8617B</w:t>
            </w:r>
          </w:p>
        </w:tc>
        <w:tc>
          <w:tcPr>
            <w:tcW w:w="4066" w:type="dxa"/>
            <w:vAlign w:val="center"/>
          </w:tcPr>
          <w:p w:rsidR="000C77A8" w:rsidRPr="000C77A8" w:rsidRDefault="000C77A8" w:rsidP="000C77A8">
            <w:pPr>
              <w:jc w:val="left"/>
              <w:rPr>
                <w:rFonts w:ascii="Times New Roman" w:hAnsi="Times New Roman" w:cs="Times New Roman"/>
                <w:szCs w:val="21"/>
              </w:rPr>
            </w:pPr>
            <w:r>
              <w:rPr>
                <w:rFonts w:ascii="Times New Roman" w:hAnsi="Times New Roman" w:cs="Times New Roman" w:hint="eastAsia"/>
                <w:szCs w:val="21"/>
              </w:rPr>
              <w:t>核查需要材料见下表</w:t>
            </w:r>
          </w:p>
        </w:tc>
      </w:tr>
      <w:tr w:rsidR="000C77A8" w:rsidRPr="000C77A8" w:rsidTr="003D21DE">
        <w:trPr>
          <w:jc w:val="center"/>
        </w:trPr>
        <w:tc>
          <w:tcPr>
            <w:tcW w:w="1242" w:type="dxa"/>
            <w:vAlign w:val="center"/>
          </w:tcPr>
          <w:p w:rsidR="000C77A8" w:rsidRPr="000C77A8" w:rsidRDefault="000C77A8" w:rsidP="000C77A8">
            <w:pPr>
              <w:jc w:val="center"/>
              <w:rPr>
                <w:rFonts w:ascii="Times New Roman" w:hAnsi="Times New Roman" w:cs="Times New Roman"/>
                <w:szCs w:val="21"/>
              </w:rPr>
            </w:pPr>
            <w:r w:rsidRPr="000C77A8">
              <w:rPr>
                <w:rFonts w:ascii="Times New Roman" w:hAnsiTheme="minorEastAsia" w:cs="Times New Roman"/>
                <w:szCs w:val="21"/>
              </w:rPr>
              <w:t>面试</w:t>
            </w:r>
          </w:p>
        </w:tc>
        <w:tc>
          <w:tcPr>
            <w:tcW w:w="1418" w:type="dxa"/>
            <w:vAlign w:val="center"/>
          </w:tcPr>
          <w:p w:rsidR="000C77A8" w:rsidRDefault="000C77A8" w:rsidP="000C77A8">
            <w:pPr>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月</w:t>
            </w:r>
            <w:r>
              <w:rPr>
                <w:rFonts w:ascii="Times New Roman" w:hAnsi="Times New Roman" w:cs="Times New Roman" w:hint="eastAsia"/>
                <w:szCs w:val="21"/>
              </w:rPr>
              <w:t>20</w:t>
            </w:r>
            <w:r>
              <w:rPr>
                <w:rFonts w:ascii="Times New Roman" w:hAnsi="Times New Roman" w:cs="Times New Roman" w:hint="eastAsia"/>
                <w:szCs w:val="21"/>
              </w:rPr>
              <w:t>日</w:t>
            </w:r>
          </w:p>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14:00</w:t>
            </w:r>
            <w:r>
              <w:rPr>
                <w:rFonts w:ascii="Times New Roman" w:hAnsi="Times New Roman" w:cs="Times New Roman" w:hint="eastAsia"/>
                <w:szCs w:val="21"/>
              </w:rPr>
              <w:t>开始</w:t>
            </w:r>
          </w:p>
        </w:tc>
        <w:tc>
          <w:tcPr>
            <w:tcW w:w="2410" w:type="dxa"/>
            <w:vAlign w:val="center"/>
          </w:tcPr>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第八教学楼</w:t>
            </w:r>
            <w:r>
              <w:rPr>
                <w:rFonts w:ascii="Times New Roman" w:hAnsi="Times New Roman" w:cs="Times New Roman" w:hint="eastAsia"/>
                <w:szCs w:val="21"/>
              </w:rPr>
              <w:t>8415</w:t>
            </w:r>
            <w:r>
              <w:rPr>
                <w:rFonts w:ascii="Times New Roman" w:hAnsi="Times New Roman" w:cs="Times New Roman" w:hint="eastAsia"/>
                <w:szCs w:val="21"/>
              </w:rPr>
              <w:t>会议室</w:t>
            </w:r>
          </w:p>
        </w:tc>
        <w:tc>
          <w:tcPr>
            <w:tcW w:w="4066" w:type="dxa"/>
            <w:vAlign w:val="center"/>
          </w:tcPr>
          <w:p w:rsidR="000C77A8" w:rsidRPr="000C77A8" w:rsidRDefault="003D21DE" w:rsidP="000C77A8">
            <w:pPr>
              <w:jc w:val="left"/>
              <w:rPr>
                <w:rFonts w:ascii="Times New Roman" w:hAnsi="Times New Roman" w:cs="Times New Roman"/>
                <w:szCs w:val="21"/>
              </w:rPr>
            </w:pPr>
            <w:r>
              <w:rPr>
                <w:rFonts w:ascii="Times New Roman" w:hAnsi="Times New Roman" w:cs="Times New Roman" w:hint="eastAsia"/>
                <w:szCs w:val="21"/>
              </w:rPr>
              <w:t>下载附件</w:t>
            </w:r>
            <w:r w:rsidRPr="003D21DE">
              <w:rPr>
                <w:rFonts w:ascii="Times New Roman" w:hAnsi="Times New Roman" w:cs="Times New Roman" w:hint="eastAsia"/>
                <w:szCs w:val="21"/>
              </w:rPr>
              <w:t>《博士研究生入学复试登记表》</w:t>
            </w:r>
            <w:r>
              <w:rPr>
                <w:rFonts w:ascii="Times New Roman" w:hAnsi="Times New Roman" w:cs="Times New Roman" w:hint="eastAsia"/>
                <w:szCs w:val="21"/>
              </w:rPr>
              <w:t>填写、打印，面试时提交给面试组秘书；</w:t>
            </w:r>
            <w:r w:rsidR="008F2204">
              <w:rPr>
                <w:rFonts w:ascii="Times New Roman" w:hAnsi="Times New Roman" w:cs="Times New Roman" w:hint="eastAsia"/>
                <w:szCs w:val="21"/>
              </w:rPr>
              <w:t>面试顺序届时张贴于</w:t>
            </w:r>
            <w:r w:rsidR="008F2204">
              <w:rPr>
                <w:rFonts w:ascii="Times New Roman" w:hAnsi="Times New Roman" w:cs="Times New Roman" w:hint="eastAsia"/>
                <w:szCs w:val="21"/>
              </w:rPr>
              <w:t>8415</w:t>
            </w:r>
            <w:r w:rsidR="008F2204">
              <w:rPr>
                <w:rFonts w:ascii="Times New Roman" w:hAnsi="Times New Roman" w:cs="Times New Roman" w:hint="eastAsia"/>
                <w:szCs w:val="21"/>
              </w:rPr>
              <w:t>会议室门口</w:t>
            </w:r>
          </w:p>
        </w:tc>
      </w:tr>
      <w:tr w:rsidR="000C77A8" w:rsidRPr="000C77A8" w:rsidTr="003D21DE">
        <w:trPr>
          <w:jc w:val="center"/>
        </w:trPr>
        <w:tc>
          <w:tcPr>
            <w:tcW w:w="1242" w:type="dxa"/>
            <w:vAlign w:val="center"/>
          </w:tcPr>
          <w:p w:rsidR="000C77A8" w:rsidRPr="000C77A8" w:rsidRDefault="000C77A8" w:rsidP="000C77A8">
            <w:pPr>
              <w:jc w:val="center"/>
              <w:rPr>
                <w:rFonts w:ascii="Times New Roman" w:hAnsi="Times New Roman" w:cs="Times New Roman"/>
                <w:szCs w:val="21"/>
              </w:rPr>
            </w:pPr>
            <w:r w:rsidRPr="000C77A8">
              <w:rPr>
                <w:rFonts w:ascii="Times New Roman" w:hAnsiTheme="minorEastAsia" w:cs="Times New Roman"/>
                <w:szCs w:val="21"/>
              </w:rPr>
              <w:t>体检</w:t>
            </w:r>
          </w:p>
        </w:tc>
        <w:tc>
          <w:tcPr>
            <w:tcW w:w="1418" w:type="dxa"/>
            <w:vAlign w:val="center"/>
          </w:tcPr>
          <w:p w:rsidR="000C77A8" w:rsidRDefault="000C77A8" w:rsidP="000C77A8">
            <w:pPr>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月</w:t>
            </w:r>
            <w:r>
              <w:rPr>
                <w:rFonts w:ascii="Times New Roman" w:hAnsi="Times New Roman" w:cs="Times New Roman" w:hint="eastAsia"/>
                <w:szCs w:val="21"/>
              </w:rPr>
              <w:t>21</w:t>
            </w:r>
            <w:r>
              <w:rPr>
                <w:rFonts w:ascii="Times New Roman" w:hAnsi="Times New Roman" w:cs="Times New Roman" w:hint="eastAsia"/>
                <w:szCs w:val="21"/>
              </w:rPr>
              <w:t>日</w:t>
            </w:r>
          </w:p>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8:00-12:00</w:t>
            </w:r>
          </w:p>
        </w:tc>
        <w:tc>
          <w:tcPr>
            <w:tcW w:w="2410" w:type="dxa"/>
            <w:vAlign w:val="center"/>
          </w:tcPr>
          <w:p w:rsidR="000C77A8" w:rsidRPr="000C77A8" w:rsidRDefault="000C77A8" w:rsidP="000C77A8">
            <w:pPr>
              <w:jc w:val="center"/>
              <w:rPr>
                <w:rFonts w:ascii="Times New Roman" w:hAnsi="Times New Roman" w:cs="Times New Roman"/>
                <w:szCs w:val="21"/>
              </w:rPr>
            </w:pPr>
            <w:r>
              <w:rPr>
                <w:rFonts w:ascii="Times New Roman" w:hAnsi="Times New Roman" w:cs="Times New Roman" w:hint="eastAsia"/>
                <w:szCs w:val="21"/>
              </w:rPr>
              <w:t>北京交通大学校医院</w:t>
            </w:r>
          </w:p>
        </w:tc>
        <w:tc>
          <w:tcPr>
            <w:tcW w:w="4066" w:type="dxa"/>
            <w:vAlign w:val="center"/>
          </w:tcPr>
          <w:p w:rsidR="000C77A8" w:rsidRPr="000C77A8" w:rsidRDefault="009367EA" w:rsidP="005A3FF4">
            <w:pPr>
              <w:jc w:val="left"/>
              <w:rPr>
                <w:rFonts w:ascii="Times New Roman" w:hAnsi="Times New Roman" w:cs="Times New Roman"/>
                <w:szCs w:val="21"/>
              </w:rPr>
            </w:pPr>
            <w:r>
              <w:rPr>
                <w:rFonts w:ascii="Times New Roman" w:hAnsi="Times New Roman" w:cs="Times New Roman" w:hint="eastAsia"/>
                <w:szCs w:val="21"/>
              </w:rPr>
              <w:t>请携带网上下载打印表格体检</w:t>
            </w:r>
            <w:r w:rsidR="005A3FF4">
              <w:rPr>
                <w:rFonts w:ascii="Times New Roman" w:hAnsi="Times New Roman" w:cs="Times New Roman" w:hint="eastAsia"/>
                <w:szCs w:val="21"/>
              </w:rPr>
              <w:t>，体检流程见附件。</w:t>
            </w:r>
          </w:p>
        </w:tc>
      </w:tr>
    </w:tbl>
    <w:p w:rsidR="007861E6" w:rsidRDefault="007861E6" w:rsidP="007861E6">
      <w:pPr>
        <w:spacing w:line="360" w:lineRule="auto"/>
        <w:ind w:firstLine="465"/>
        <w:jc w:val="left"/>
        <w:rPr>
          <w:rFonts w:ascii="Times New Roman" w:hAnsi="Times New Roman" w:cs="Times New Roman"/>
          <w:sz w:val="24"/>
          <w:szCs w:val="24"/>
        </w:rPr>
      </w:pPr>
      <w:r>
        <w:rPr>
          <w:rFonts w:ascii="Times New Roman" w:hAnsi="Times New Roman" w:cs="Times New Roman" w:hint="eastAsia"/>
          <w:sz w:val="24"/>
          <w:szCs w:val="24"/>
        </w:rPr>
        <w:t>材料核查清单：</w:t>
      </w:r>
    </w:p>
    <w:p w:rsidR="007861E6" w:rsidRDefault="00C40DBE" w:rsidP="007861E6">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《准考证》；</w:t>
      </w:r>
    </w:p>
    <w:p w:rsidR="00C40DBE" w:rsidRDefault="00C40DBE" w:rsidP="007861E6">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有效居民身份证件；</w:t>
      </w:r>
    </w:p>
    <w:p w:rsidR="00C40DBE" w:rsidRDefault="00C40DBE" w:rsidP="007861E6">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硕士学历、学位证书原件（应届硕士毕业生提供本科学历、学位证书原件）；</w:t>
      </w:r>
    </w:p>
    <w:p w:rsidR="00C40DBE" w:rsidRDefault="00C40DBE" w:rsidP="007861E6">
      <w:pPr>
        <w:pStyle w:val="a5"/>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学生证原件（非应届生不需要提供）；</w:t>
      </w:r>
    </w:p>
    <w:p w:rsidR="00C40DBE" w:rsidRPr="007861E6" w:rsidRDefault="00C40DBE" w:rsidP="007861E6">
      <w:pPr>
        <w:pStyle w:val="a5"/>
        <w:numPr>
          <w:ilvl w:val="0"/>
          <w:numId w:val="5"/>
        </w:numPr>
        <w:spacing w:line="360" w:lineRule="auto"/>
        <w:ind w:firstLineChars="0"/>
        <w:jc w:val="left"/>
        <w:rPr>
          <w:rFonts w:ascii="Times New Roman" w:hAnsi="Times New Roman" w:cs="Times New Roman"/>
          <w:sz w:val="24"/>
          <w:szCs w:val="24"/>
        </w:rPr>
      </w:pPr>
      <w:r w:rsidRPr="00C40DBE">
        <w:rPr>
          <w:rFonts w:ascii="Times New Roman" w:hAnsi="Times New Roman" w:cs="Times New Roman" w:hint="eastAsia"/>
          <w:sz w:val="24"/>
          <w:szCs w:val="24"/>
        </w:rPr>
        <w:t>获奖证书、公开发表的学术论文、所获专利及其他原创性研究成果的证明材料原件。</w:t>
      </w:r>
    </w:p>
    <w:p w:rsidR="009B020A" w:rsidRPr="0020429A"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复试考核内容</w:t>
      </w:r>
    </w:p>
    <w:p w:rsidR="00F96A6A" w:rsidRDefault="00F96A6A" w:rsidP="00F96A6A">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面试考核</w:t>
      </w:r>
      <w:r w:rsidRPr="00F96A6A">
        <w:rPr>
          <w:rFonts w:ascii="Times New Roman" w:hAnsi="Times New Roman" w:cs="Times New Roman" w:hint="eastAsia"/>
          <w:sz w:val="24"/>
          <w:szCs w:val="24"/>
        </w:rPr>
        <w:t>组根据专业培养目标的要求，通过面试形式考查考生科研创新能力、对本学科前沿领域及最新研究动态的掌握情况等，复试考核内容由复试小组掌握并实施。</w:t>
      </w:r>
    </w:p>
    <w:p w:rsidR="00F96A6A" w:rsidRDefault="00F96A6A" w:rsidP="00F96A6A">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考核组成员不少于</w:t>
      </w:r>
      <w:r w:rsidRPr="00F96A6A">
        <w:rPr>
          <w:rFonts w:ascii="Times New Roman" w:hAnsi="Times New Roman" w:cs="Times New Roman" w:hint="eastAsia"/>
          <w:sz w:val="24"/>
          <w:szCs w:val="24"/>
        </w:rPr>
        <w:t>5</w:t>
      </w:r>
      <w:r>
        <w:rPr>
          <w:rFonts w:ascii="Times New Roman" w:hAnsi="Times New Roman" w:cs="Times New Roman" w:hint="eastAsia"/>
          <w:sz w:val="24"/>
          <w:szCs w:val="24"/>
        </w:rPr>
        <w:t>人，</w:t>
      </w:r>
      <w:r w:rsidRPr="00F96A6A">
        <w:rPr>
          <w:rFonts w:ascii="Times New Roman" w:hAnsi="Times New Roman" w:cs="Times New Roman" w:hint="eastAsia"/>
          <w:sz w:val="24"/>
          <w:szCs w:val="24"/>
        </w:rPr>
        <w:t>由具有博士生指导教师资格或教授专业技术职务的教师担任。</w:t>
      </w:r>
    </w:p>
    <w:p w:rsidR="009F6E4E" w:rsidRPr="009F6E4E" w:rsidRDefault="00F96A6A" w:rsidP="00F96A6A">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考核</w:t>
      </w:r>
      <w:r w:rsidRPr="00F96A6A">
        <w:rPr>
          <w:rFonts w:ascii="Times New Roman" w:hAnsi="Times New Roman" w:cs="Times New Roman" w:hint="eastAsia"/>
          <w:sz w:val="24"/>
          <w:szCs w:val="24"/>
        </w:rPr>
        <w:t>组</w:t>
      </w:r>
      <w:r>
        <w:rPr>
          <w:rFonts w:ascii="Times New Roman" w:hAnsi="Times New Roman" w:cs="Times New Roman" w:hint="eastAsia"/>
          <w:sz w:val="24"/>
          <w:szCs w:val="24"/>
        </w:rPr>
        <w:t>秘书</w:t>
      </w:r>
      <w:r w:rsidRPr="00F96A6A">
        <w:rPr>
          <w:rFonts w:ascii="Times New Roman" w:hAnsi="Times New Roman" w:cs="Times New Roman" w:hint="eastAsia"/>
          <w:sz w:val="24"/>
          <w:szCs w:val="24"/>
        </w:rPr>
        <w:t>对面试考生的提问、作答情况进行现场记录，由全体面试专家进行评议打分，面试专家需在考生面试记录表上签字。</w:t>
      </w:r>
    </w:p>
    <w:p w:rsidR="009B020A" w:rsidRPr="0020429A"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复试成绩管理</w:t>
      </w:r>
    </w:p>
    <w:p w:rsidR="00AB51EE" w:rsidRPr="00AB51EE" w:rsidRDefault="00AB51EE" w:rsidP="00AB51EE">
      <w:pPr>
        <w:spacing w:line="360" w:lineRule="auto"/>
        <w:ind w:firstLine="480"/>
        <w:rPr>
          <w:rFonts w:ascii="Times New Roman" w:hAnsi="Times New Roman" w:cs="Times New Roman"/>
          <w:sz w:val="24"/>
          <w:szCs w:val="24"/>
        </w:rPr>
      </w:pPr>
      <w:r w:rsidRPr="00AB51EE">
        <w:rPr>
          <w:rFonts w:ascii="Times New Roman" w:hAnsi="Times New Roman" w:cs="Times New Roman" w:hint="eastAsia"/>
          <w:sz w:val="24"/>
          <w:szCs w:val="24"/>
        </w:rPr>
        <w:t>初试成绩应该包含外国语成绩，业务课</w:t>
      </w:r>
      <w:r w:rsidRPr="00AB51EE">
        <w:rPr>
          <w:rFonts w:ascii="Times New Roman" w:hAnsi="Times New Roman" w:cs="Times New Roman" w:hint="eastAsia"/>
          <w:sz w:val="24"/>
          <w:szCs w:val="24"/>
        </w:rPr>
        <w:t>1</w:t>
      </w:r>
      <w:r w:rsidRPr="00AB51EE">
        <w:rPr>
          <w:rFonts w:ascii="Times New Roman" w:hAnsi="Times New Roman" w:cs="Times New Roman" w:hint="eastAsia"/>
          <w:sz w:val="24"/>
          <w:szCs w:val="24"/>
        </w:rPr>
        <w:t>、业务课</w:t>
      </w:r>
      <w:r w:rsidRPr="00AB51EE">
        <w:rPr>
          <w:rFonts w:ascii="Times New Roman" w:hAnsi="Times New Roman" w:cs="Times New Roman" w:hint="eastAsia"/>
          <w:sz w:val="24"/>
          <w:szCs w:val="24"/>
        </w:rPr>
        <w:t>2</w:t>
      </w:r>
      <w:r w:rsidRPr="00AB51EE">
        <w:rPr>
          <w:rFonts w:ascii="Times New Roman" w:hAnsi="Times New Roman" w:cs="Times New Roman" w:hint="eastAsia"/>
          <w:sz w:val="24"/>
          <w:szCs w:val="24"/>
        </w:rPr>
        <w:t>成绩，初试成绩总分合计为</w:t>
      </w:r>
      <w:r w:rsidRPr="00AB51EE">
        <w:rPr>
          <w:rFonts w:ascii="Times New Roman" w:hAnsi="Times New Roman" w:cs="Times New Roman" w:hint="eastAsia"/>
          <w:sz w:val="24"/>
          <w:szCs w:val="24"/>
        </w:rPr>
        <w:t>300</w:t>
      </w:r>
      <w:r w:rsidRPr="00AB51EE">
        <w:rPr>
          <w:rFonts w:ascii="Times New Roman" w:hAnsi="Times New Roman" w:cs="Times New Roman" w:hint="eastAsia"/>
          <w:sz w:val="24"/>
          <w:szCs w:val="24"/>
        </w:rPr>
        <w:t>分。</w:t>
      </w:r>
    </w:p>
    <w:p w:rsidR="00AB51EE" w:rsidRDefault="00AB51EE" w:rsidP="00AB51EE">
      <w:pPr>
        <w:spacing w:line="360" w:lineRule="auto"/>
        <w:ind w:firstLine="480"/>
        <w:rPr>
          <w:rFonts w:ascii="Times New Roman" w:hAnsi="Times New Roman" w:cs="Times New Roman"/>
          <w:sz w:val="24"/>
          <w:szCs w:val="24"/>
        </w:rPr>
      </w:pPr>
      <w:r w:rsidRPr="00C34F94">
        <w:rPr>
          <w:rFonts w:ascii="Times New Roman" w:hAnsi="Times New Roman" w:cs="Times New Roman" w:hint="eastAsia"/>
          <w:sz w:val="24"/>
          <w:szCs w:val="24"/>
        </w:rPr>
        <w:t>复试总成绩为</w:t>
      </w:r>
      <w:r w:rsidRPr="00C34F94">
        <w:rPr>
          <w:rFonts w:ascii="Times New Roman" w:hAnsi="Times New Roman" w:cs="Times New Roman" w:hint="eastAsia"/>
          <w:sz w:val="24"/>
          <w:szCs w:val="24"/>
        </w:rPr>
        <w:t>100</w:t>
      </w:r>
      <w:r w:rsidRPr="00C34F94">
        <w:rPr>
          <w:rFonts w:ascii="Times New Roman" w:hAnsi="Times New Roman" w:cs="Times New Roman" w:hint="eastAsia"/>
          <w:sz w:val="24"/>
          <w:szCs w:val="24"/>
        </w:rPr>
        <w:t>分，包括外国语听力成绩、外国语口语成绩和综合面试成绩三部分。其中，外语听力和口语的成绩为</w:t>
      </w:r>
      <w:r w:rsidRPr="00C34F94">
        <w:rPr>
          <w:rFonts w:ascii="Times New Roman" w:hAnsi="Times New Roman" w:cs="Times New Roman" w:hint="eastAsia"/>
          <w:sz w:val="24"/>
          <w:szCs w:val="24"/>
        </w:rPr>
        <w:t>20</w:t>
      </w:r>
      <w:r w:rsidRPr="00C34F94">
        <w:rPr>
          <w:rFonts w:ascii="Times New Roman" w:hAnsi="Times New Roman" w:cs="Times New Roman" w:hint="eastAsia"/>
          <w:sz w:val="24"/>
          <w:szCs w:val="24"/>
        </w:rPr>
        <w:t>分。</w:t>
      </w:r>
    </w:p>
    <w:p w:rsidR="00AB51EE" w:rsidRPr="00C34F94" w:rsidRDefault="00AB51EE" w:rsidP="00AB51EE">
      <w:pPr>
        <w:spacing w:line="360" w:lineRule="auto"/>
        <w:ind w:firstLine="480"/>
        <w:rPr>
          <w:rFonts w:ascii="Times New Roman" w:hAnsi="Times New Roman" w:cs="Times New Roman"/>
          <w:sz w:val="24"/>
          <w:szCs w:val="24"/>
        </w:rPr>
      </w:pPr>
      <w:r w:rsidRPr="00AB51EE">
        <w:rPr>
          <w:rFonts w:ascii="Times New Roman" w:hAnsi="Times New Roman" w:cs="Times New Roman" w:hint="eastAsia"/>
          <w:sz w:val="24"/>
          <w:szCs w:val="24"/>
        </w:rPr>
        <w:t>入学考试总成绩由初试成绩加上复试成绩所得。</w:t>
      </w:r>
    </w:p>
    <w:p w:rsidR="009B020A" w:rsidRPr="0020429A"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录取原则和要求</w:t>
      </w:r>
    </w:p>
    <w:p w:rsidR="007E6812" w:rsidRDefault="007E6812" w:rsidP="007E6812">
      <w:pPr>
        <w:spacing w:line="360" w:lineRule="auto"/>
        <w:ind w:firstLine="465"/>
        <w:rPr>
          <w:rFonts w:ascii="Times New Roman" w:hAnsi="Times New Roman" w:cs="Times New Roman"/>
          <w:sz w:val="24"/>
          <w:szCs w:val="24"/>
        </w:rPr>
      </w:pPr>
      <w:r w:rsidRPr="007E6812">
        <w:rPr>
          <w:rFonts w:ascii="Times New Roman" w:hAnsi="Times New Roman" w:cs="Times New Roman" w:hint="eastAsia"/>
          <w:sz w:val="24"/>
          <w:szCs w:val="24"/>
        </w:rPr>
        <w:lastRenderedPageBreak/>
        <w:t>学院拟录取考生，初试成绩应满足学校公布的最低成绩要求，复试成绩应合格。</w:t>
      </w:r>
    </w:p>
    <w:p w:rsidR="007E6812" w:rsidRDefault="007E6812" w:rsidP="007E6812">
      <w:pPr>
        <w:spacing w:line="360" w:lineRule="auto"/>
        <w:ind w:firstLine="465"/>
        <w:rPr>
          <w:rFonts w:ascii="Times New Roman" w:hAnsi="Times New Roman" w:cs="Times New Roman"/>
          <w:sz w:val="24"/>
          <w:szCs w:val="24"/>
        </w:rPr>
      </w:pPr>
      <w:r w:rsidRPr="007E6812">
        <w:rPr>
          <w:rFonts w:ascii="Times New Roman" w:hAnsi="Times New Roman" w:cs="Times New Roman" w:hint="eastAsia"/>
          <w:sz w:val="24"/>
          <w:szCs w:val="24"/>
        </w:rPr>
        <w:t>导师在录取学生时，必须严格按照学院</w:t>
      </w:r>
      <w:r w:rsidR="00ED62AD">
        <w:rPr>
          <w:rFonts w:ascii="Times New Roman" w:hAnsi="Times New Roman" w:cs="Times New Roman" w:hint="eastAsia"/>
          <w:sz w:val="24"/>
          <w:szCs w:val="24"/>
        </w:rPr>
        <w:t>招生指标</w:t>
      </w:r>
      <w:r w:rsidRPr="007E6812">
        <w:rPr>
          <w:rFonts w:ascii="Times New Roman" w:hAnsi="Times New Roman" w:cs="Times New Roman" w:hint="eastAsia"/>
          <w:sz w:val="24"/>
          <w:szCs w:val="24"/>
        </w:rPr>
        <w:t>分配</w:t>
      </w:r>
      <w:r w:rsidR="001F6CD3">
        <w:rPr>
          <w:rFonts w:ascii="Times New Roman" w:hAnsi="Times New Roman" w:cs="Times New Roman" w:hint="eastAsia"/>
          <w:sz w:val="24"/>
          <w:szCs w:val="24"/>
        </w:rPr>
        <w:t>办法</w:t>
      </w:r>
      <w:r w:rsidRPr="007E6812">
        <w:rPr>
          <w:rFonts w:ascii="Times New Roman" w:hAnsi="Times New Roman" w:cs="Times New Roman" w:hint="eastAsia"/>
          <w:sz w:val="24"/>
          <w:szCs w:val="24"/>
        </w:rPr>
        <w:t>进行招生，不得超指标录取。</w:t>
      </w:r>
      <w:r w:rsidR="001F6CD3">
        <w:rPr>
          <w:rFonts w:ascii="Times New Roman" w:hAnsi="Times New Roman" w:cs="Times New Roman" w:hint="eastAsia"/>
          <w:sz w:val="24"/>
          <w:szCs w:val="24"/>
        </w:rPr>
        <w:t>学院按照研究生院下达的博士生招生指标进行总量控制</w:t>
      </w:r>
      <w:r w:rsidRPr="007E6812">
        <w:rPr>
          <w:rFonts w:ascii="Times New Roman" w:hAnsi="Times New Roman" w:cs="Times New Roman" w:hint="eastAsia"/>
          <w:sz w:val="24"/>
          <w:szCs w:val="24"/>
        </w:rPr>
        <w:t>。</w:t>
      </w:r>
    </w:p>
    <w:p w:rsidR="007E6812" w:rsidRDefault="007E6812" w:rsidP="007E6812">
      <w:pPr>
        <w:spacing w:line="360" w:lineRule="auto"/>
        <w:ind w:firstLine="465"/>
        <w:rPr>
          <w:rFonts w:ascii="Times New Roman" w:hAnsi="Times New Roman" w:cs="Times New Roman"/>
          <w:sz w:val="24"/>
          <w:szCs w:val="24"/>
        </w:rPr>
      </w:pPr>
      <w:r w:rsidRPr="007E6812">
        <w:rPr>
          <w:rFonts w:ascii="Times New Roman" w:hAnsi="Times New Roman" w:cs="Times New Roman" w:hint="eastAsia"/>
          <w:sz w:val="24"/>
          <w:szCs w:val="24"/>
        </w:rPr>
        <w:t>由于博士生考试直接报名到导师，其他统考考生在录取过程中按照同一导师名下的考生按总成绩排队，由导师进行录取。如果导师未按照总成绩顺序进行录取，需向学院出具具体的书面说明并由学院研究生科通知考生本人。</w:t>
      </w:r>
    </w:p>
    <w:p w:rsidR="000066B0" w:rsidRPr="007E6812" w:rsidRDefault="007E6812" w:rsidP="007E6812">
      <w:pPr>
        <w:spacing w:line="360" w:lineRule="auto"/>
        <w:ind w:firstLine="465"/>
        <w:rPr>
          <w:rFonts w:ascii="Times New Roman" w:hAnsi="Times New Roman" w:cs="Times New Roman"/>
          <w:sz w:val="24"/>
          <w:szCs w:val="24"/>
        </w:rPr>
      </w:pPr>
      <w:r w:rsidRPr="007E6812">
        <w:rPr>
          <w:rFonts w:ascii="Times New Roman" w:hAnsi="Times New Roman" w:cs="Times New Roman" w:hint="eastAsia"/>
          <w:sz w:val="24"/>
          <w:szCs w:val="24"/>
        </w:rPr>
        <w:t>符合拟录取条件的考生，如果导师因招生指标或其他原因不能录取，考生可以申请调剂到其他有录取指标的导师名下。申请过程为考生本人向学院提出书面申请、原报考导师签字同意、拟接收导师签字同意接收。调剂的原则为原报考专业与拟调剂专业必须相同，原报考研究方向应与拟申请调剂研究方向相近。</w:t>
      </w:r>
    </w:p>
    <w:p w:rsidR="000066B0" w:rsidRPr="0020429A"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20429A">
        <w:rPr>
          <w:rFonts w:ascii="Times New Roman" w:eastAsia="黑体" w:hAnsi="黑体" w:cs="Times New Roman" w:hint="eastAsia"/>
          <w:sz w:val="30"/>
          <w:szCs w:val="30"/>
        </w:rPr>
        <w:t>信息公开</w:t>
      </w:r>
    </w:p>
    <w:p w:rsidR="007E6812" w:rsidRPr="007E6812" w:rsidRDefault="007E6812" w:rsidP="007E6812">
      <w:pPr>
        <w:spacing w:line="360" w:lineRule="auto"/>
        <w:ind w:firstLineChars="200" w:firstLine="480"/>
        <w:rPr>
          <w:rFonts w:ascii="Times New Roman" w:hAnsi="Times New Roman" w:cs="Times New Roman"/>
          <w:sz w:val="24"/>
          <w:szCs w:val="24"/>
        </w:rPr>
      </w:pPr>
      <w:r w:rsidRPr="007E6812">
        <w:rPr>
          <w:rFonts w:ascii="Times New Roman" w:hAnsi="Times New Roman" w:cs="Times New Roman" w:hint="eastAsia"/>
          <w:sz w:val="24"/>
          <w:szCs w:val="24"/>
        </w:rPr>
        <w:t>学院按照学校研究生院的要求，对本次博士生复试录取工作实行信息公开。保证准确、规范、充分、及时的地公开相关信息。公开的信息主要内容有：</w:t>
      </w:r>
    </w:p>
    <w:p w:rsidR="007E6812" w:rsidRPr="0020429A" w:rsidRDefault="0020429A" w:rsidP="0020429A">
      <w:pPr>
        <w:pStyle w:val="a5"/>
        <w:numPr>
          <w:ilvl w:val="0"/>
          <w:numId w:val="6"/>
        </w:numPr>
        <w:spacing w:line="360" w:lineRule="auto"/>
        <w:ind w:firstLineChars="0"/>
        <w:outlineLvl w:val="1"/>
        <w:rPr>
          <w:rFonts w:ascii="Times New Roman" w:eastAsia="黑体" w:hAnsi="Times New Roman" w:cs="Times New Roman"/>
          <w:sz w:val="28"/>
          <w:szCs w:val="28"/>
        </w:rPr>
      </w:pPr>
      <w:r w:rsidRPr="0020429A">
        <w:rPr>
          <w:rFonts w:ascii="Times New Roman" w:eastAsia="黑体" w:hAnsi="黑体" w:cs="Times New Roman"/>
          <w:sz w:val="28"/>
          <w:szCs w:val="28"/>
        </w:rPr>
        <w:t>复试工作方案</w:t>
      </w:r>
    </w:p>
    <w:p w:rsidR="007E6812" w:rsidRDefault="007E6812" w:rsidP="007E68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交通运输学院在本学院网站研究生招生栏</w:t>
      </w:r>
      <w:r w:rsidRPr="007E6812">
        <w:rPr>
          <w:rFonts w:ascii="Times New Roman" w:hAnsi="Times New Roman" w:cs="Times New Roman" w:hint="eastAsia"/>
          <w:sz w:val="24"/>
          <w:szCs w:val="24"/>
        </w:rPr>
        <w:t>向社会公布学院复试工作方案。</w:t>
      </w:r>
    </w:p>
    <w:p w:rsidR="007E6812" w:rsidRPr="007E6812" w:rsidRDefault="007E6812" w:rsidP="007E6812">
      <w:pPr>
        <w:spacing w:line="360" w:lineRule="auto"/>
        <w:ind w:firstLineChars="200" w:firstLine="480"/>
        <w:rPr>
          <w:rFonts w:ascii="Times New Roman" w:hAnsi="Times New Roman" w:cs="Times New Roman"/>
          <w:sz w:val="24"/>
          <w:szCs w:val="24"/>
        </w:rPr>
      </w:pPr>
      <w:r w:rsidRPr="007E6812">
        <w:rPr>
          <w:rFonts w:ascii="Times New Roman" w:hAnsi="Times New Roman" w:cs="Times New Roman" w:hint="eastAsia"/>
          <w:sz w:val="24"/>
          <w:szCs w:val="24"/>
        </w:rPr>
        <w:t>具体公示的网址：</w:t>
      </w:r>
      <w:r w:rsidRPr="00FC7BF0">
        <w:rPr>
          <w:rFonts w:ascii="Times New Roman" w:hAnsi="Times New Roman" w:cs="Times New Roman"/>
          <w:sz w:val="24"/>
          <w:szCs w:val="24"/>
        </w:rPr>
        <w:t>http://trans.bjtu.edu.cn/cms/</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
    <w:p w:rsidR="007E6812" w:rsidRPr="0020429A" w:rsidRDefault="007E6812" w:rsidP="0020429A">
      <w:pPr>
        <w:pStyle w:val="a5"/>
        <w:numPr>
          <w:ilvl w:val="0"/>
          <w:numId w:val="6"/>
        </w:numPr>
        <w:spacing w:line="360" w:lineRule="auto"/>
        <w:ind w:firstLineChars="0"/>
        <w:outlineLvl w:val="1"/>
        <w:rPr>
          <w:rFonts w:ascii="Times New Roman" w:eastAsia="黑体" w:hAnsi="黑体" w:cs="Times New Roman"/>
          <w:sz w:val="28"/>
          <w:szCs w:val="28"/>
        </w:rPr>
      </w:pPr>
      <w:r w:rsidRPr="0020429A">
        <w:rPr>
          <w:rFonts w:ascii="Times New Roman" w:eastAsia="黑体" w:hAnsi="黑体" w:cs="Times New Roman" w:hint="eastAsia"/>
          <w:sz w:val="28"/>
          <w:szCs w:val="28"/>
        </w:rPr>
        <w:t>拟录取名单</w:t>
      </w:r>
    </w:p>
    <w:p w:rsidR="007E6812" w:rsidRDefault="007E6812" w:rsidP="007E68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学院博士生拟录取工作结束后，在</w:t>
      </w:r>
      <w:r w:rsidRPr="007E6812">
        <w:rPr>
          <w:rFonts w:ascii="Times New Roman" w:hAnsi="Times New Roman" w:cs="Times New Roman" w:hint="eastAsia"/>
          <w:sz w:val="24"/>
          <w:szCs w:val="24"/>
        </w:rPr>
        <w:t>学院网站公布拟录取考生名单。公示内容包括拟录取考生的考生编号、专业、初试成绩、复试成绩、总成绩。公示时间不少于</w:t>
      </w:r>
      <w:r w:rsidRPr="007E6812">
        <w:rPr>
          <w:rFonts w:ascii="Times New Roman" w:hAnsi="Times New Roman" w:cs="Times New Roman" w:hint="eastAsia"/>
          <w:sz w:val="24"/>
          <w:szCs w:val="24"/>
        </w:rPr>
        <w:t>10</w:t>
      </w:r>
      <w:r w:rsidRPr="007E6812">
        <w:rPr>
          <w:rFonts w:ascii="Times New Roman" w:hAnsi="Times New Roman" w:cs="Times New Roman" w:hint="eastAsia"/>
          <w:sz w:val="24"/>
          <w:szCs w:val="24"/>
        </w:rPr>
        <w:t>个工作日。公示期间名单不得修改。</w:t>
      </w:r>
    </w:p>
    <w:p w:rsidR="007E6812" w:rsidRDefault="007E6812" w:rsidP="007E6812">
      <w:pPr>
        <w:spacing w:line="360" w:lineRule="auto"/>
        <w:rPr>
          <w:rFonts w:ascii="Times New Roman" w:hAnsi="Times New Roman" w:cs="Times New Roman"/>
          <w:sz w:val="24"/>
          <w:szCs w:val="24"/>
        </w:rPr>
      </w:pPr>
    </w:p>
    <w:p w:rsidR="007E6812" w:rsidRDefault="007E6812" w:rsidP="007E6812">
      <w:pPr>
        <w:spacing w:line="360" w:lineRule="auto"/>
        <w:rPr>
          <w:rFonts w:ascii="Times New Roman" w:hAnsi="Times New Roman" w:cs="Times New Roman"/>
          <w:sz w:val="24"/>
          <w:szCs w:val="24"/>
        </w:rPr>
      </w:pPr>
    </w:p>
    <w:p w:rsidR="007E6812" w:rsidRDefault="007E6812" w:rsidP="007E6812">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交通运输学院</w:t>
      </w:r>
    </w:p>
    <w:p w:rsidR="007E6812" w:rsidRDefault="007E6812" w:rsidP="007E6812">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1</w:t>
      </w:r>
      <w:r w:rsidR="00B85029">
        <w:rPr>
          <w:rFonts w:ascii="Times New Roman" w:hAnsi="Times New Roman" w:cs="Times New Roman" w:hint="eastAsia"/>
          <w:sz w:val="24"/>
          <w:szCs w:val="24"/>
        </w:rPr>
        <w:t>9</w:t>
      </w:r>
      <w:r>
        <w:rPr>
          <w:rFonts w:ascii="Times New Roman" w:hAnsi="Times New Roman" w:cs="Times New Roman" w:hint="eastAsia"/>
          <w:sz w:val="24"/>
          <w:szCs w:val="24"/>
        </w:rPr>
        <w:t>日</w:t>
      </w:r>
    </w:p>
    <w:p w:rsidR="007E6812" w:rsidRDefault="007E6812" w:rsidP="007E6812">
      <w:pPr>
        <w:spacing w:line="360" w:lineRule="auto"/>
        <w:jc w:val="left"/>
        <w:rPr>
          <w:rFonts w:ascii="Times New Roman" w:hAnsi="Times New Roman" w:cs="Times New Roman"/>
          <w:sz w:val="24"/>
          <w:szCs w:val="24"/>
        </w:rPr>
      </w:pPr>
    </w:p>
    <w:p w:rsidR="007E6812" w:rsidRDefault="007E6812" w:rsidP="007E6812">
      <w:pPr>
        <w:spacing w:line="360" w:lineRule="auto"/>
        <w:jc w:val="left"/>
        <w:rPr>
          <w:rFonts w:ascii="Times New Roman" w:hAnsi="Times New Roman" w:cs="Times New Roman"/>
          <w:sz w:val="24"/>
          <w:szCs w:val="24"/>
        </w:rPr>
      </w:pPr>
    </w:p>
    <w:p w:rsidR="007E6812" w:rsidRDefault="007E6812" w:rsidP="007E6812">
      <w:pPr>
        <w:spacing w:line="360" w:lineRule="auto"/>
        <w:jc w:val="left"/>
        <w:rPr>
          <w:rFonts w:ascii="Times New Roman" w:hAnsi="Times New Roman" w:cs="Times New Roman"/>
          <w:sz w:val="24"/>
          <w:szCs w:val="24"/>
        </w:rPr>
      </w:pPr>
    </w:p>
    <w:p w:rsidR="007E6812" w:rsidRDefault="007E6812" w:rsidP="007E6812">
      <w:pPr>
        <w:spacing w:line="360" w:lineRule="auto"/>
        <w:jc w:val="left"/>
        <w:rPr>
          <w:rFonts w:ascii="Times New Roman" w:hAnsi="Times New Roman" w:cs="Times New Roman"/>
          <w:sz w:val="24"/>
          <w:szCs w:val="24"/>
        </w:rPr>
      </w:pPr>
    </w:p>
    <w:p w:rsidR="000B383B" w:rsidRDefault="000B383B" w:rsidP="007E6812">
      <w:pPr>
        <w:spacing w:line="360" w:lineRule="auto"/>
        <w:jc w:val="left"/>
        <w:rPr>
          <w:rFonts w:ascii="Times New Roman" w:hAnsi="Times New Roman" w:cs="Times New Roman" w:hint="eastAsia"/>
          <w:sz w:val="24"/>
          <w:szCs w:val="24"/>
        </w:rPr>
      </w:pPr>
    </w:p>
    <w:p w:rsidR="00B85029" w:rsidRDefault="00B85029" w:rsidP="007E6812">
      <w:pPr>
        <w:spacing w:line="360" w:lineRule="auto"/>
        <w:jc w:val="left"/>
        <w:rPr>
          <w:rFonts w:ascii="Times New Roman" w:hAnsi="Times New Roman" w:cs="Times New Roman"/>
          <w:sz w:val="24"/>
          <w:szCs w:val="24"/>
        </w:rPr>
      </w:pPr>
    </w:p>
    <w:p w:rsidR="009C02E3" w:rsidRDefault="009C02E3" w:rsidP="009C02E3">
      <w:pPr>
        <w:jc w:val="center"/>
        <w:rPr>
          <w:b/>
          <w:sz w:val="32"/>
        </w:rPr>
      </w:pPr>
      <w:r>
        <w:rPr>
          <w:rFonts w:hint="eastAsia"/>
          <w:b/>
          <w:sz w:val="32"/>
        </w:rPr>
        <w:lastRenderedPageBreak/>
        <w:t>北京交通大学</w:t>
      </w:r>
      <w:r>
        <w:rPr>
          <w:rFonts w:hint="eastAsia"/>
          <w:b/>
          <w:sz w:val="32"/>
        </w:rPr>
        <w:t>2016</w:t>
      </w:r>
      <w:r>
        <w:rPr>
          <w:rFonts w:hint="eastAsia"/>
          <w:b/>
          <w:sz w:val="32"/>
        </w:rPr>
        <w:t>年博士研究生入学复试登记表</w:t>
      </w:r>
    </w:p>
    <w:p w:rsidR="009C02E3" w:rsidRDefault="009C02E3" w:rsidP="009C02E3">
      <w:pPr>
        <w:rPr>
          <w:b/>
          <w:sz w:val="24"/>
        </w:rPr>
      </w:pPr>
      <w:r>
        <w:rPr>
          <w:rFonts w:hint="eastAsia"/>
          <w:b/>
          <w:sz w:val="24"/>
        </w:rPr>
        <w:t>复试地点：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1"/>
        <w:gridCol w:w="826"/>
        <w:gridCol w:w="650"/>
        <w:gridCol w:w="294"/>
        <w:gridCol w:w="495"/>
        <w:gridCol w:w="676"/>
        <w:gridCol w:w="708"/>
        <w:gridCol w:w="788"/>
        <w:gridCol w:w="191"/>
        <w:gridCol w:w="991"/>
        <w:gridCol w:w="290"/>
        <w:gridCol w:w="168"/>
        <w:gridCol w:w="2396"/>
      </w:tblGrid>
      <w:tr w:rsidR="009C02E3" w:rsidTr="00C44B27">
        <w:tc>
          <w:tcPr>
            <w:tcW w:w="701" w:type="pct"/>
            <w:vAlign w:val="center"/>
          </w:tcPr>
          <w:p w:rsidR="009C02E3" w:rsidRPr="00FB2FB6" w:rsidRDefault="009C02E3" w:rsidP="00C44B27">
            <w:pPr>
              <w:spacing w:before="120" w:after="120"/>
              <w:jc w:val="center"/>
              <w:rPr>
                <w:b/>
                <w:sz w:val="18"/>
                <w:szCs w:val="18"/>
              </w:rPr>
            </w:pPr>
            <w:r w:rsidRPr="00FB2FB6">
              <w:rPr>
                <w:rFonts w:hint="eastAsia"/>
                <w:b/>
                <w:sz w:val="18"/>
                <w:szCs w:val="18"/>
              </w:rPr>
              <w:t>考生姓名</w:t>
            </w:r>
          </w:p>
        </w:tc>
        <w:tc>
          <w:tcPr>
            <w:tcW w:w="749" w:type="pct"/>
            <w:gridSpan w:val="2"/>
            <w:vAlign w:val="center"/>
          </w:tcPr>
          <w:p w:rsidR="009C02E3" w:rsidRPr="00FB2FB6" w:rsidRDefault="009C02E3" w:rsidP="00C44B27">
            <w:pPr>
              <w:spacing w:before="120" w:after="120"/>
              <w:jc w:val="center"/>
              <w:rPr>
                <w:b/>
                <w:sz w:val="18"/>
                <w:szCs w:val="18"/>
              </w:rPr>
            </w:pPr>
          </w:p>
        </w:tc>
        <w:tc>
          <w:tcPr>
            <w:tcW w:w="40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性别</w:t>
            </w:r>
          </w:p>
        </w:tc>
        <w:tc>
          <w:tcPr>
            <w:tcW w:w="343" w:type="pct"/>
            <w:vAlign w:val="center"/>
          </w:tcPr>
          <w:p w:rsidR="009C02E3" w:rsidRPr="00FB2FB6" w:rsidRDefault="009C02E3" w:rsidP="00C44B27">
            <w:pPr>
              <w:spacing w:before="120" w:after="120"/>
              <w:jc w:val="center"/>
              <w:rPr>
                <w:b/>
                <w:sz w:val="18"/>
                <w:szCs w:val="18"/>
              </w:rPr>
            </w:pPr>
          </w:p>
        </w:tc>
        <w:tc>
          <w:tcPr>
            <w:tcW w:w="358" w:type="pct"/>
            <w:vAlign w:val="center"/>
          </w:tcPr>
          <w:p w:rsidR="009C02E3" w:rsidRPr="00FB2FB6" w:rsidRDefault="009C02E3" w:rsidP="00C44B27">
            <w:pPr>
              <w:spacing w:before="120" w:after="120"/>
              <w:jc w:val="center"/>
              <w:rPr>
                <w:b/>
                <w:sz w:val="18"/>
                <w:szCs w:val="18"/>
              </w:rPr>
            </w:pPr>
            <w:r w:rsidRPr="00FB2FB6">
              <w:rPr>
                <w:rFonts w:hint="eastAsia"/>
                <w:b/>
                <w:sz w:val="18"/>
                <w:szCs w:val="18"/>
              </w:rPr>
              <w:t>民族</w:t>
            </w:r>
          </w:p>
        </w:tc>
        <w:tc>
          <w:tcPr>
            <w:tcW w:w="400" w:type="pct"/>
            <w:vAlign w:val="center"/>
          </w:tcPr>
          <w:p w:rsidR="009C02E3" w:rsidRPr="00FB2FB6" w:rsidRDefault="009C02E3" w:rsidP="00C44B27">
            <w:pPr>
              <w:spacing w:before="120" w:after="120"/>
              <w:jc w:val="center"/>
              <w:rPr>
                <w:b/>
                <w:sz w:val="18"/>
                <w:szCs w:val="18"/>
              </w:rPr>
            </w:pPr>
          </w:p>
        </w:tc>
        <w:tc>
          <w:tcPr>
            <w:tcW w:w="60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考生类别</w:t>
            </w:r>
          </w:p>
        </w:tc>
        <w:tc>
          <w:tcPr>
            <w:tcW w:w="1449" w:type="pct"/>
            <w:gridSpan w:val="3"/>
            <w:vAlign w:val="center"/>
          </w:tcPr>
          <w:p w:rsidR="009C02E3" w:rsidRPr="00FB2FB6" w:rsidRDefault="009C02E3" w:rsidP="00C44B27">
            <w:pPr>
              <w:spacing w:before="120" w:after="120"/>
              <w:jc w:val="center"/>
              <w:rPr>
                <w:b/>
                <w:sz w:val="18"/>
                <w:szCs w:val="18"/>
                <w:u w:val="single"/>
              </w:rPr>
            </w:pPr>
            <w:r w:rsidRPr="00FB2FB6">
              <w:rPr>
                <w:rFonts w:hint="eastAsia"/>
                <w:b/>
                <w:sz w:val="18"/>
                <w:szCs w:val="18"/>
                <w:bdr w:val="single" w:sz="4" w:space="0" w:color="auto"/>
              </w:rPr>
              <w:t xml:space="preserve">    </w:t>
            </w:r>
            <w:r w:rsidRPr="00FB2FB6">
              <w:rPr>
                <w:rFonts w:hint="eastAsia"/>
                <w:b/>
                <w:sz w:val="18"/>
                <w:szCs w:val="18"/>
              </w:rPr>
              <w:t xml:space="preserve"> </w:t>
            </w:r>
            <w:r w:rsidRPr="00FB2FB6">
              <w:rPr>
                <w:rFonts w:hint="eastAsia"/>
                <w:b/>
                <w:sz w:val="18"/>
                <w:szCs w:val="18"/>
              </w:rPr>
              <w:t>应届</w:t>
            </w:r>
            <w:r w:rsidRPr="00FB2FB6">
              <w:rPr>
                <w:rFonts w:hint="eastAsia"/>
                <w:b/>
                <w:sz w:val="18"/>
                <w:szCs w:val="18"/>
              </w:rPr>
              <w:t xml:space="preserve"> </w:t>
            </w:r>
            <w:r w:rsidRPr="00FB2FB6">
              <w:rPr>
                <w:rFonts w:hint="eastAsia"/>
                <w:b/>
                <w:sz w:val="18"/>
                <w:szCs w:val="18"/>
                <w:bdr w:val="single" w:sz="4" w:space="0" w:color="auto"/>
              </w:rPr>
              <w:t xml:space="preserve">    </w:t>
            </w:r>
            <w:r w:rsidRPr="00FB2FB6">
              <w:rPr>
                <w:rFonts w:hint="eastAsia"/>
                <w:b/>
                <w:sz w:val="18"/>
                <w:szCs w:val="18"/>
              </w:rPr>
              <w:t xml:space="preserve"> </w:t>
            </w:r>
            <w:r w:rsidRPr="00FB2FB6">
              <w:rPr>
                <w:rFonts w:hint="eastAsia"/>
                <w:b/>
                <w:sz w:val="18"/>
                <w:szCs w:val="18"/>
              </w:rPr>
              <w:t>非应届</w:t>
            </w:r>
          </w:p>
        </w:tc>
      </w:tr>
      <w:tr w:rsidR="009C02E3" w:rsidTr="00C44B27">
        <w:trPr>
          <w:cantSplit/>
        </w:trPr>
        <w:tc>
          <w:tcPr>
            <w:tcW w:w="112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是否同等学力</w:t>
            </w:r>
          </w:p>
        </w:tc>
        <w:tc>
          <w:tcPr>
            <w:tcW w:w="330" w:type="pct"/>
            <w:vAlign w:val="center"/>
          </w:tcPr>
          <w:p w:rsidR="009C02E3" w:rsidRPr="00FB2FB6" w:rsidRDefault="009C02E3" w:rsidP="00C44B27">
            <w:pPr>
              <w:spacing w:before="120" w:after="120"/>
              <w:jc w:val="center"/>
              <w:rPr>
                <w:b/>
                <w:sz w:val="18"/>
                <w:szCs w:val="18"/>
              </w:rPr>
            </w:pPr>
          </w:p>
        </w:tc>
        <w:tc>
          <w:tcPr>
            <w:tcW w:w="1102" w:type="pct"/>
            <w:gridSpan w:val="4"/>
            <w:vAlign w:val="center"/>
          </w:tcPr>
          <w:p w:rsidR="009C02E3" w:rsidRPr="00FB2FB6" w:rsidRDefault="009C02E3" w:rsidP="00C44B27">
            <w:pPr>
              <w:jc w:val="center"/>
              <w:rPr>
                <w:b/>
                <w:sz w:val="18"/>
                <w:szCs w:val="18"/>
              </w:rPr>
            </w:pPr>
            <w:r w:rsidRPr="00FB2FB6">
              <w:rPr>
                <w:rFonts w:hint="eastAsia"/>
                <w:b/>
                <w:sz w:val="18"/>
                <w:szCs w:val="18"/>
              </w:rPr>
              <w:t>如是同等学力，填</w:t>
            </w:r>
          </w:p>
          <w:p w:rsidR="009C02E3" w:rsidRPr="00FB2FB6" w:rsidRDefault="009C02E3" w:rsidP="00C44B27">
            <w:pPr>
              <w:jc w:val="center"/>
              <w:rPr>
                <w:b/>
                <w:sz w:val="18"/>
                <w:szCs w:val="18"/>
              </w:rPr>
            </w:pPr>
            <w:r w:rsidRPr="00FB2FB6">
              <w:rPr>
                <w:rFonts w:hint="eastAsia"/>
                <w:b/>
                <w:sz w:val="18"/>
                <w:szCs w:val="18"/>
              </w:rPr>
              <w:t>写加试科目及成绩</w:t>
            </w:r>
          </w:p>
        </w:tc>
        <w:tc>
          <w:tcPr>
            <w:tcW w:w="2448" w:type="pct"/>
            <w:gridSpan w:val="6"/>
            <w:vAlign w:val="center"/>
          </w:tcPr>
          <w:p w:rsidR="009C02E3" w:rsidRPr="00FB2FB6" w:rsidRDefault="009C02E3" w:rsidP="00C44B27">
            <w:pPr>
              <w:spacing w:before="120" w:after="120"/>
              <w:jc w:val="center"/>
              <w:rPr>
                <w:b/>
                <w:sz w:val="18"/>
                <w:szCs w:val="18"/>
              </w:rPr>
            </w:pPr>
          </w:p>
        </w:tc>
      </w:tr>
      <w:tr w:rsidR="009C02E3" w:rsidTr="00C44B27">
        <w:trPr>
          <w:cantSplit/>
        </w:trPr>
        <w:tc>
          <w:tcPr>
            <w:tcW w:w="112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报考学院及专业</w:t>
            </w:r>
          </w:p>
        </w:tc>
        <w:tc>
          <w:tcPr>
            <w:tcW w:w="1929" w:type="pct"/>
            <w:gridSpan w:val="7"/>
            <w:vAlign w:val="center"/>
          </w:tcPr>
          <w:p w:rsidR="009C02E3" w:rsidRPr="00FB2FB6" w:rsidRDefault="009C02E3" w:rsidP="00C44B27">
            <w:pPr>
              <w:spacing w:before="120" w:after="120"/>
              <w:jc w:val="center"/>
              <w:rPr>
                <w:b/>
                <w:sz w:val="18"/>
                <w:szCs w:val="18"/>
              </w:rPr>
            </w:pPr>
          </w:p>
        </w:tc>
        <w:tc>
          <w:tcPr>
            <w:tcW w:w="65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报考导师</w:t>
            </w:r>
          </w:p>
        </w:tc>
        <w:tc>
          <w:tcPr>
            <w:tcW w:w="1300" w:type="pct"/>
            <w:gridSpan w:val="2"/>
            <w:vAlign w:val="center"/>
          </w:tcPr>
          <w:p w:rsidR="009C02E3" w:rsidRPr="00FB2FB6" w:rsidRDefault="009C02E3" w:rsidP="00C44B27">
            <w:pPr>
              <w:spacing w:before="120" w:after="120"/>
              <w:jc w:val="center"/>
              <w:rPr>
                <w:b/>
                <w:sz w:val="18"/>
                <w:szCs w:val="18"/>
              </w:rPr>
            </w:pPr>
          </w:p>
        </w:tc>
      </w:tr>
      <w:tr w:rsidR="009C02E3" w:rsidTr="00C44B27">
        <w:trPr>
          <w:cantSplit/>
        </w:trPr>
        <w:tc>
          <w:tcPr>
            <w:tcW w:w="1120" w:type="pct"/>
            <w:gridSpan w:val="2"/>
            <w:vAlign w:val="center"/>
          </w:tcPr>
          <w:p w:rsidR="009C02E3" w:rsidRPr="00FB2FB6" w:rsidRDefault="009C02E3" w:rsidP="00C44B27">
            <w:pPr>
              <w:spacing w:before="120" w:after="120"/>
              <w:jc w:val="center"/>
              <w:rPr>
                <w:b/>
                <w:sz w:val="18"/>
                <w:szCs w:val="18"/>
              </w:rPr>
            </w:pPr>
            <w:r w:rsidRPr="00FB2FB6">
              <w:rPr>
                <w:rFonts w:hint="eastAsia"/>
                <w:b/>
                <w:sz w:val="18"/>
                <w:szCs w:val="18"/>
              </w:rPr>
              <w:t>复试组专家签字</w:t>
            </w:r>
          </w:p>
        </w:tc>
        <w:tc>
          <w:tcPr>
            <w:tcW w:w="3880" w:type="pct"/>
            <w:gridSpan w:val="11"/>
            <w:vAlign w:val="center"/>
          </w:tcPr>
          <w:p w:rsidR="009C02E3" w:rsidRPr="00FB2FB6" w:rsidRDefault="009C02E3" w:rsidP="00C44B27">
            <w:pPr>
              <w:spacing w:before="120" w:after="120"/>
              <w:jc w:val="center"/>
              <w:rPr>
                <w:b/>
                <w:sz w:val="18"/>
                <w:szCs w:val="18"/>
              </w:rPr>
            </w:pPr>
          </w:p>
        </w:tc>
      </w:tr>
      <w:tr w:rsidR="009C02E3" w:rsidTr="00C44B27">
        <w:trPr>
          <w:cantSplit/>
        </w:trPr>
        <w:tc>
          <w:tcPr>
            <w:tcW w:w="1120" w:type="pct"/>
            <w:gridSpan w:val="2"/>
            <w:vAlign w:val="center"/>
          </w:tcPr>
          <w:p w:rsidR="009C02E3" w:rsidRPr="00FB2FB6" w:rsidRDefault="009C02E3" w:rsidP="00C44B27">
            <w:pPr>
              <w:jc w:val="center"/>
              <w:rPr>
                <w:b/>
                <w:sz w:val="18"/>
                <w:szCs w:val="18"/>
              </w:rPr>
            </w:pPr>
            <w:r w:rsidRPr="00FB2FB6">
              <w:rPr>
                <w:rFonts w:hint="eastAsia"/>
                <w:b/>
                <w:sz w:val="18"/>
                <w:szCs w:val="18"/>
              </w:rPr>
              <w:t>复试成绩</w:t>
            </w:r>
          </w:p>
          <w:p w:rsidR="009C02E3" w:rsidRPr="00FB2FB6" w:rsidRDefault="009C02E3" w:rsidP="00C44B27">
            <w:pPr>
              <w:jc w:val="center"/>
              <w:rPr>
                <w:bCs/>
                <w:sz w:val="18"/>
                <w:szCs w:val="18"/>
              </w:rPr>
            </w:pPr>
            <w:r w:rsidRPr="00FB2FB6">
              <w:rPr>
                <w:rFonts w:hint="eastAsia"/>
                <w:bCs/>
                <w:sz w:val="18"/>
                <w:szCs w:val="18"/>
              </w:rPr>
              <w:t>(</w:t>
            </w:r>
            <w:r w:rsidRPr="00FB2FB6">
              <w:rPr>
                <w:rFonts w:hint="eastAsia"/>
                <w:bCs/>
                <w:sz w:val="18"/>
                <w:szCs w:val="18"/>
              </w:rPr>
              <w:t>百分制</w:t>
            </w:r>
            <w:r w:rsidRPr="00FB2FB6">
              <w:rPr>
                <w:rFonts w:hint="eastAsia"/>
                <w:b/>
                <w:sz w:val="18"/>
                <w:szCs w:val="18"/>
              </w:rPr>
              <w:t>，其中外国语听力</w:t>
            </w:r>
            <w:r w:rsidRPr="00FB2FB6">
              <w:rPr>
                <w:rFonts w:hint="eastAsia"/>
                <w:b/>
                <w:sz w:val="18"/>
                <w:szCs w:val="18"/>
              </w:rPr>
              <w:t>+</w:t>
            </w:r>
            <w:r w:rsidRPr="00FB2FB6">
              <w:rPr>
                <w:rFonts w:hint="eastAsia"/>
                <w:b/>
                <w:sz w:val="18"/>
                <w:szCs w:val="18"/>
              </w:rPr>
              <w:t>口语</w:t>
            </w:r>
            <w:r w:rsidRPr="00FB2FB6">
              <w:rPr>
                <w:rFonts w:hint="eastAsia"/>
                <w:b/>
                <w:sz w:val="18"/>
                <w:szCs w:val="18"/>
              </w:rPr>
              <w:t>=20</w:t>
            </w:r>
            <w:r w:rsidRPr="00FB2FB6">
              <w:rPr>
                <w:rFonts w:hint="eastAsia"/>
                <w:b/>
                <w:sz w:val="18"/>
                <w:szCs w:val="18"/>
              </w:rPr>
              <w:t>分）</w:t>
            </w:r>
            <w:r w:rsidRPr="00FB2FB6">
              <w:rPr>
                <w:rFonts w:hint="eastAsia"/>
                <w:bCs/>
                <w:sz w:val="18"/>
                <w:szCs w:val="18"/>
              </w:rPr>
              <w:t>)</w:t>
            </w:r>
          </w:p>
        </w:tc>
        <w:tc>
          <w:tcPr>
            <w:tcW w:w="479" w:type="pct"/>
            <w:gridSpan w:val="2"/>
            <w:vAlign w:val="center"/>
          </w:tcPr>
          <w:p w:rsidR="009C02E3" w:rsidRPr="00FB2FB6" w:rsidRDefault="009C02E3" w:rsidP="00C44B27">
            <w:pPr>
              <w:spacing w:before="120" w:after="120"/>
              <w:jc w:val="center"/>
              <w:rPr>
                <w:b/>
                <w:sz w:val="18"/>
                <w:szCs w:val="18"/>
              </w:rPr>
            </w:pPr>
          </w:p>
        </w:tc>
        <w:tc>
          <w:tcPr>
            <w:tcW w:w="2185" w:type="pct"/>
            <w:gridSpan w:val="8"/>
            <w:vAlign w:val="center"/>
          </w:tcPr>
          <w:p w:rsidR="009C02E3" w:rsidRPr="00FB2FB6" w:rsidRDefault="009C02E3" w:rsidP="00C44B27">
            <w:pPr>
              <w:jc w:val="center"/>
              <w:rPr>
                <w:b/>
                <w:sz w:val="18"/>
                <w:szCs w:val="18"/>
              </w:rPr>
            </w:pPr>
            <w:r w:rsidRPr="00FB2FB6">
              <w:rPr>
                <w:rFonts w:hint="eastAsia"/>
                <w:b/>
                <w:sz w:val="18"/>
                <w:szCs w:val="18"/>
              </w:rPr>
              <w:t>生源地区名称</w:t>
            </w:r>
            <w:r w:rsidRPr="00FB2FB6">
              <w:rPr>
                <w:rFonts w:hint="eastAsia"/>
                <w:b/>
                <w:sz w:val="18"/>
                <w:szCs w:val="18"/>
              </w:rPr>
              <w:t xml:space="preserve"> </w:t>
            </w:r>
            <w:r w:rsidRPr="00FB2FB6">
              <w:rPr>
                <w:rFonts w:hint="eastAsia"/>
                <w:bCs/>
                <w:sz w:val="18"/>
                <w:szCs w:val="18"/>
              </w:rPr>
              <w:t>(</w:t>
            </w:r>
            <w:r w:rsidRPr="00FB2FB6">
              <w:rPr>
                <w:rFonts w:hint="eastAsia"/>
                <w:bCs/>
                <w:sz w:val="18"/>
                <w:szCs w:val="18"/>
              </w:rPr>
              <w:t>全称</w:t>
            </w:r>
            <w:r w:rsidRPr="00FB2FB6">
              <w:rPr>
                <w:rFonts w:hint="eastAsia"/>
                <w:bCs/>
                <w:sz w:val="18"/>
                <w:szCs w:val="18"/>
              </w:rPr>
              <w:t>)</w:t>
            </w:r>
          </w:p>
          <w:p w:rsidR="009C02E3" w:rsidRPr="00FB2FB6" w:rsidRDefault="009C02E3" w:rsidP="00C44B27">
            <w:pPr>
              <w:spacing w:before="120" w:after="120"/>
              <w:jc w:val="center"/>
              <w:rPr>
                <w:b/>
                <w:sz w:val="18"/>
                <w:szCs w:val="18"/>
              </w:rPr>
            </w:pPr>
            <w:r w:rsidRPr="00FB2FB6">
              <w:rPr>
                <w:rFonts w:hint="eastAsia"/>
                <w:bCs/>
                <w:sz w:val="18"/>
                <w:szCs w:val="18"/>
              </w:rPr>
              <w:t>（填到省、自治区、直辖市，详见下注）</w:t>
            </w:r>
          </w:p>
        </w:tc>
        <w:tc>
          <w:tcPr>
            <w:tcW w:w="1215" w:type="pct"/>
            <w:vAlign w:val="center"/>
          </w:tcPr>
          <w:p w:rsidR="009C02E3" w:rsidRDefault="009C02E3" w:rsidP="00C44B27">
            <w:pPr>
              <w:spacing w:before="120" w:after="120"/>
              <w:jc w:val="center"/>
              <w:rPr>
                <w:b/>
                <w:sz w:val="24"/>
                <w:u w:val="single"/>
              </w:rPr>
            </w:pPr>
            <w:r>
              <w:rPr>
                <w:rFonts w:hint="eastAsia"/>
                <w:b/>
                <w:sz w:val="24"/>
                <w:bdr w:val="single" w:sz="4" w:space="0" w:color="auto"/>
              </w:rPr>
              <w:t xml:space="preserve">  </w:t>
            </w:r>
            <w:r>
              <w:rPr>
                <w:rFonts w:hint="eastAsia"/>
                <w:b/>
                <w:sz w:val="24"/>
              </w:rPr>
              <w:t xml:space="preserve"> </w:t>
            </w:r>
            <w:r>
              <w:rPr>
                <w:rFonts w:hint="eastAsia"/>
                <w:b/>
                <w:sz w:val="24"/>
                <w:bdr w:val="single" w:sz="4" w:space="0" w:color="auto"/>
              </w:rPr>
              <w:t xml:space="preserve">   </w:t>
            </w:r>
          </w:p>
        </w:tc>
      </w:tr>
      <w:tr w:rsidR="009C02E3" w:rsidTr="00C44B27">
        <w:trPr>
          <w:cantSplit/>
        </w:trPr>
        <w:tc>
          <w:tcPr>
            <w:tcW w:w="5000" w:type="pct"/>
            <w:gridSpan w:val="13"/>
          </w:tcPr>
          <w:p w:rsidR="009C02E3" w:rsidRDefault="009C02E3" w:rsidP="00C44B27">
            <w:pPr>
              <w:rPr>
                <w:b/>
                <w:sz w:val="24"/>
              </w:rPr>
            </w:pPr>
            <w:r>
              <w:rPr>
                <w:rFonts w:hint="eastAsia"/>
                <w:b/>
                <w:sz w:val="24"/>
              </w:rPr>
              <w:t>复试记录：</w:t>
            </w:r>
            <w:r>
              <w:rPr>
                <w:rFonts w:hint="eastAsia"/>
                <w:b/>
                <w:sz w:val="24"/>
              </w:rPr>
              <w:t>(</w:t>
            </w:r>
            <w:r>
              <w:rPr>
                <w:rFonts w:hint="eastAsia"/>
                <w:b/>
                <w:sz w:val="24"/>
              </w:rPr>
              <w:t>本页如果填写不下</w:t>
            </w:r>
            <w:r>
              <w:rPr>
                <w:rFonts w:hint="eastAsia"/>
                <w:b/>
                <w:sz w:val="24"/>
              </w:rPr>
              <w:t>,</w:t>
            </w:r>
            <w:r>
              <w:rPr>
                <w:rFonts w:hint="eastAsia"/>
                <w:b/>
                <w:sz w:val="24"/>
              </w:rPr>
              <w:t>可加页</w:t>
            </w:r>
            <w:r>
              <w:rPr>
                <w:rFonts w:hint="eastAsia"/>
                <w:b/>
                <w:sz w:val="24"/>
              </w:rPr>
              <w:t>)</w:t>
            </w:r>
          </w:p>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 w:rsidR="009C02E3" w:rsidRDefault="009C02E3" w:rsidP="00C44B27">
            <w:pPr>
              <w:rPr>
                <w:b/>
                <w:sz w:val="24"/>
              </w:rPr>
            </w:pPr>
            <w:r>
              <w:rPr>
                <w:rFonts w:hint="eastAsia"/>
              </w:rPr>
              <w:t xml:space="preserve">                               </w:t>
            </w:r>
            <w:r>
              <w:rPr>
                <w:rFonts w:hint="eastAsia"/>
                <w:b/>
              </w:rPr>
              <w:t xml:space="preserve"> </w:t>
            </w:r>
            <w:r>
              <w:rPr>
                <w:rFonts w:hint="eastAsia"/>
                <w:b/>
                <w:sz w:val="24"/>
              </w:rPr>
              <w:t>记录人：</w:t>
            </w:r>
            <w:r>
              <w:rPr>
                <w:rFonts w:hint="eastAsia"/>
                <w:b/>
                <w:sz w:val="24"/>
              </w:rPr>
              <w:t xml:space="preserve">        </w:t>
            </w:r>
            <w:r>
              <w:rPr>
                <w:rFonts w:hint="eastAsia"/>
                <w:b/>
                <w:sz w:val="24"/>
              </w:rPr>
              <w:t>时间：</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9C02E3" w:rsidRDefault="009C02E3" w:rsidP="009C02E3">
      <w:pPr>
        <w:ind w:firstLineChars="100" w:firstLine="211"/>
        <w:rPr>
          <w:b/>
          <w:bCs/>
        </w:rPr>
      </w:pPr>
      <w:r>
        <w:rPr>
          <w:rFonts w:hint="eastAsia"/>
          <w:b/>
          <w:bCs/>
        </w:rPr>
        <w:t>注：“生源地区”说明：</w:t>
      </w:r>
    </w:p>
    <w:p w:rsidR="007E6812" w:rsidRDefault="009C02E3" w:rsidP="009C02E3">
      <w:pPr>
        <w:spacing w:line="360" w:lineRule="auto"/>
        <w:jc w:val="left"/>
        <w:rPr>
          <w:b/>
          <w:bCs/>
        </w:rPr>
      </w:pPr>
      <w:r>
        <w:rPr>
          <w:rFonts w:hint="eastAsia"/>
          <w:b/>
          <w:bCs/>
        </w:rPr>
        <w:t xml:space="preserve">(1) </w:t>
      </w:r>
      <w:r>
        <w:rPr>
          <w:rFonts w:hint="eastAsia"/>
          <w:b/>
          <w:bCs/>
        </w:rPr>
        <w:t>由应届本科生考入硕士研究生又由硕士研究生考入博士研究生的，生源地区按其考入本科前的生源省区填写；</w:t>
      </w:r>
      <w:r>
        <w:rPr>
          <w:rFonts w:hint="eastAsia"/>
          <w:b/>
          <w:bCs/>
        </w:rPr>
        <w:t xml:space="preserve">(2) </w:t>
      </w:r>
      <w:r>
        <w:rPr>
          <w:rFonts w:hint="eastAsia"/>
          <w:b/>
          <w:bCs/>
        </w:rPr>
        <w:t>由非应届本科生考入硕士研究生又由硕士研究生考入博士研究生的，生源地区按其考入硕士前的生源省区填写；</w:t>
      </w:r>
      <w:r>
        <w:rPr>
          <w:rFonts w:hint="eastAsia"/>
          <w:b/>
          <w:bCs/>
        </w:rPr>
        <w:t xml:space="preserve">(3) </w:t>
      </w:r>
      <w:r>
        <w:rPr>
          <w:rFonts w:hint="eastAsia"/>
          <w:b/>
          <w:bCs/>
        </w:rPr>
        <w:t>由非应届硕士研究生考入博士研究生的，生源地区按其入学前的户口及档案所在省区填写。</w:t>
      </w:r>
    </w:p>
    <w:p w:rsidR="00DB256C" w:rsidRPr="009A1FDF" w:rsidRDefault="00DB256C" w:rsidP="00DB256C">
      <w:pPr>
        <w:spacing w:line="360" w:lineRule="auto"/>
        <w:jc w:val="center"/>
        <w:rPr>
          <w:rFonts w:eastAsia="黑体"/>
          <w:sz w:val="36"/>
          <w:szCs w:val="36"/>
        </w:rPr>
      </w:pPr>
      <w:r w:rsidRPr="009A1FDF">
        <w:rPr>
          <w:rFonts w:eastAsia="黑体" w:hAnsi="黑体"/>
          <w:sz w:val="36"/>
          <w:szCs w:val="36"/>
        </w:rPr>
        <w:lastRenderedPageBreak/>
        <w:t>研究生复试体检须知</w:t>
      </w:r>
    </w:p>
    <w:p w:rsidR="00DB256C" w:rsidRPr="009A1FDF" w:rsidRDefault="00DB256C" w:rsidP="00DB256C">
      <w:pPr>
        <w:spacing w:line="360" w:lineRule="auto"/>
        <w:ind w:left="472" w:hangingChars="200" w:hanging="472"/>
        <w:rPr>
          <w:b/>
          <w:sz w:val="24"/>
        </w:rPr>
      </w:pPr>
      <w:r w:rsidRPr="009A1FDF">
        <w:rPr>
          <w:rFonts w:hAnsi="宋体"/>
          <w:snapToGrid w:val="0"/>
          <w:spacing w:val="-2"/>
          <w:kern w:val="0"/>
          <w:sz w:val="24"/>
        </w:rPr>
        <w:t>一、请携带打印好的体检表和化验单到校医院，审核体检表、化验单上</w:t>
      </w:r>
      <w:r w:rsidRPr="009A1FDF">
        <w:rPr>
          <w:rFonts w:hAnsi="宋体"/>
          <w:b/>
          <w:sz w:val="24"/>
        </w:rPr>
        <w:t>学院、姓名、性别、年龄等基本信息是否填写完整、准确。</w:t>
      </w:r>
    </w:p>
    <w:p w:rsidR="00DB256C" w:rsidRPr="009A1FDF" w:rsidRDefault="00DB256C" w:rsidP="00DB256C">
      <w:pPr>
        <w:spacing w:line="360" w:lineRule="auto"/>
        <w:ind w:leftChars="1" w:left="98" w:hangingChars="40" w:hanging="96"/>
        <w:rPr>
          <w:sz w:val="24"/>
        </w:rPr>
      </w:pPr>
      <w:r w:rsidRPr="009A1FDF">
        <w:rPr>
          <w:rFonts w:hAnsi="宋体"/>
          <w:sz w:val="24"/>
        </w:rPr>
        <w:t>二、体检项目楼层及时间安排：</w:t>
      </w:r>
    </w:p>
    <w:p w:rsidR="00DB256C" w:rsidRPr="009A1FDF" w:rsidRDefault="00DB256C" w:rsidP="00DB256C">
      <w:pPr>
        <w:spacing w:line="360" w:lineRule="auto"/>
        <w:ind w:firstLineChars="200" w:firstLine="480"/>
        <w:rPr>
          <w:sz w:val="24"/>
        </w:rPr>
      </w:pPr>
      <w:r w:rsidRPr="009A1FDF">
        <w:rPr>
          <w:rFonts w:hAnsi="宋体"/>
          <w:sz w:val="24"/>
        </w:rPr>
        <w:t>一层：急诊处抽血（</w:t>
      </w:r>
      <w:r w:rsidRPr="009A1FDF">
        <w:rPr>
          <w:rFonts w:hAnsi="宋体"/>
          <w:b/>
          <w:sz w:val="24"/>
        </w:rPr>
        <w:t>需空腹）</w:t>
      </w:r>
      <w:r w:rsidRPr="009A1FDF">
        <w:rPr>
          <w:rFonts w:hAnsi="宋体"/>
          <w:sz w:val="24"/>
        </w:rPr>
        <w:t>、外科</w:t>
      </w:r>
    </w:p>
    <w:p w:rsidR="00DB256C" w:rsidRPr="009A1FDF" w:rsidRDefault="00DB256C" w:rsidP="00DB256C">
      <w:pPr>
        <w:spacing w:line="360" w:lineRule="auto"/>
        <w:ind w:firstLineChars="200" w:firstLine="480"/>
        <w:rPr>
          <w:sz w:val="24"/>
        </w:rPr>
      </w:pPr>
      <w:r w:rsidRPr="009A1FDF">
        <w:rPr>
          <w:rFonts w:hAnsi="宋体"/>
          <w:sz w:val="24"/>
        </w:rPr>
        <w:t>二层：内科、体检科（</w:t>
      </w:r>
      <w:r w:rsidRPr="009A1FDF">
        <w:rPr>
          <w:sz w:val="24"/>
        </w:rPr>
        <w:t>220</w:t>
      </w:r>
      <w:r w:rsidRPr="009A1FDF">
        <w:rPr>
          <w:rFonts w:hAnsi="宋体"/>
          <w:sz w:val="24"/>
        </w:rPr>
        <w:t>）</w:t>
      </w:r>
    </w:p>
    <w:p w:rsidR="00DB256C" w:rsidRPr="009A1FDF" w:rsidRDefault="00DB256C" w:rsidP="00DB256C">
      <w:pPr>
        <w:spacing w:line="360" w:lineRule="auto"/>
        <w:ind w:firstLineChars="200" w:firstLine="480"/>
        <w:rPr>
          <w:sz w:val="24"/>
        </w:rPr>
      </w:pPr>
      <w:r w:rsidRPr="009A1FDF">
        <w:rPr>
          <w:rFonts w:hAnsi="宋体"/>
          <w:sz w:val="24"/>
        </w:rPr>
        <w:t>三层：视力、血压（</w:t>
      </w:r>
      <w:r w:rsidRPr="009A1FDF">
        <w:rPr>
          <w:sz w:val="24"/>
        </w:rPr>
        <w:t>301</w:t>
      </w:r>
      <w:r w:rsidRPr="009A1FDF">
        <w:rPr>
          <w:rFonts w:hAnsi="宋体"/>
          <w:sz w:val="24"/>
        </w:rPr>
        <w:t>室）</w:t>
      </w:r>
    </w:p>
    <w:p w:rsidR="00DB256C" w:rsidRPr="009A1FDF" w:rsidRDefault="00DB256C" w:rsidP="00DB256C">
      <w:pPr>
        <w:spacing w:line="360" w:lineRule="auto"/>
        <w:ind w:firstLineChars="200" w:firstLine="480"/>
        <w:rPr>
          <w:sz w:val="24"/>
        </w:rPr>
      </w:pPr>
      <w:r w:rsidRPr="009A1FDF">
        <w:rPr>
          <w:rFonts w:hAnsi="宋体"/>
          <w:sz w:val="24"/>
        </w:rPr>
        <w:t>抽血时间：早</w:t>
      </w:r>
      <w:r w:rsidRPr="009A1FDF">
        <w:rPr>
          <w:sz w:val="24"/>
        </w:rPr>
        <w:t>8</w:t>
      </w:r>
      <w:r w:rsidRPr="009A1FDF">
        <w:rPr>
          <w:rFonts w:hAnsi="宋体"/>
          <w:sz w:val="24"/>
        </w:rPr>
        <w:t>点</w:t>
      </w:r>
      <w:r w:rsidRPr="009A1FDF">
        <w:rPr>
          <w:sz w:val="24"/>
        </w:rPr>
        <w:t>—9</w:t>
      </w:r>
      <w:r w:rsidRPr="009A1FDF">
        <w:rPr>
          <w:rFonts w:hAnsi="宋体"/>
          <w:sz w:val="24"/>
        </w:rPr>
        <w:t>点</w:t>
      </w:r>
      <w:r w:rsidRPr="009A1FDF">
        <w:rPr>
          <w:sz w:val="24"/>
        </w:rPr>
        <w:t>30</w:t>
      </w:r>
      <w:r w:rsidRPr="009A1FDF">
        <w:rPr>
          <w:rFonts w:hAnsi="宋体"/>
          <w:sz w:val="24"/>
        </w:rPr>
        <w:t>分；</w:t>
      </w:r>
    </w:p>
    <w:p w:rsidR="00DB256C" w:rsidRPr="009A1FDF" w:rsidRDefault="00DB256C" w:rsidP="00DB256C">
      <w:pPr>
        <w:spacing w:line="360" w:lineRule="auto"/>
        <w:ind w:firstLineChars="200" w:firstLine="480"/>
        <w:rPr>
          <w:sz w:val="24"/>
        </w:rPr>
      </w:pPr>
      <w:r w:rsidRPr="009A1FDF">
        <w:rPr>
          <w:rFonts w:hAnsi="宋体"/>
          <w:sz w:val="24"/>
        </w:rPr>
        <w:t>常规体检时间：早</w:t>
      </w:r>
      <w:r w:rsidRPr="009A1FDF">
        <w:rPr>
          <w:sz w:val="24"/>
        </w:rPr>
        <w:t>8</w:t>
      </w:r>
      <w:r w:rsidRPr="009A1FDF">
        <w:rPr>
          <w:rFonts w:hAnsi="宋体"/>
          <w:sz w:val="24"/>
        </w:rPr>
        <w:t>点</w:t>
      </w:r>
      <w:r w:rsidRPr="009A1FDF">
        <w:rPr>
          <w:sz w:val="24"/>
        </w:rPr>
        <w:t>—10</w:t>
      </w:r>
      <w:r w:rsidRPr="009A1FDF">
        <w:rPr>
          <w:rFonts w:hAnsi="宋体"/>
          <w:sz w:val="24"/>
        </w:rPr>
        <w:t>点</w:t>
      </w:r>
      <w:r w:rsidRPr="009A1FDF">
        <w:rPr>
          <w:sz w:val="24"/>
        </w:rPr>
        <w:t>30</w:t>
      </w:r>
      <w:r w:rsidRPr="009A1FDF">
        <w:rPr>
          <w:rFonts w:hAnsi="宋体"/>
          <w:sz w:val="24"/>
        </w:rPr>
        <w:t>分。</w:t>
      </w:r>
    </w:p>
    <w:p w:rsidR="00DB256C" w:rsidRPr="009A1FDF" w:rsidRDefault="00DB256C" w:rsidP="00DB256C">
      <w:pPr>
        <w:spacing w:line="360" w:lineRule="auto"/>
        <w:ind w:left="480" w:hangingChars="200" w:hanging="480"/>
        <w:rPr>
          <w:sz w:val="24"/>
        </w:rPr>
      </w:pPr>
      <w:r w:rsidRPr="009A1FDF">
        <w:rPr>
          <w:rFonts w:hAnsi="宋体"/>
          <w:sz w:val="24"/>
        </w:rPr>
        <w:t>三、在各科体检时，请注意秩序，不要大声喧哗。</w:t>
      </w:r>
    </w:p>
    <w:p w:rsidR="00DB256C" w:rsidRPr="009A1FDF" w:rsidRDefault="00DB256C" w:rsidP="00DB256C">
      <w:pPr>
        <w:spacing w:line="360" w:lineRule="auto"/>
        <w:ind w:left="480" w:hangingChars="200" w:hanging="480"/>
        <w:rPr>
          <w:sz w:val="24"/>
        </w:rPr>
      </w:pPr>
      <w:r w:rsidRPr="009A1FDF">
        <w:rPr>
          <w:rFonts w:hAnsi="宋体"/>
          <w:sz w:val="24"/>
        </w:rPr>
        <w:t>四、体检前一天注意清淡饮食，不能饮酒，注意休息；体检当天请空腹前来，体检结束后，于体检当日上午将体检表交到二楼体检科。</w:t>
      </w:r>
    </w:p>
    <w:p w:rsidR="00DB256C" w:rsidRDefault="00DB256C" w:rsidP="00DB256C">
      <w:pPr>
        <w:spacing w:line="360" w:lineRule="auto"/>
        <w:ind w:left="480" w:hangingChars="200" w:hanging="480"/>
        <w:rPr>
          <w:rFonts w:hAnsi="宋体"/>
          <w:sz w:val="24"/>
        </w:rPr>
      </w:pPr>
      <w:r w:rsidRPr="009A1FDF">
        <w:rPr>
          <w:rFonts w:hAnsi="宋体"/>
          <w:sz w:val="24"/>
        </w:rPr>
        <w:t>五、体检结束后，保健科将体检结果统一提交到系统，由</w:t>
      </w:r>
      <w:r w:rsidRPr="009A1FDF">
        <w:rPr>
          <w:rFonts w:hAnsi="宋体"/>
          <w:b/>
          <w:sz w:val="24"/>
        </w:rPr>
        <w:t>学院</w:t>
      </w:r>
      <w:r w:rsidRPr="009A1FDF">
        <w:rPr>
          <w:rFonts w:hAnsi="宋体"/>
          <w:sz w:val="24"/>
        </w:rPr>
        <w:t>通知学生体检情况，</w:t>
      </w:r>
      <w:r w:rsidRPr="009A1FDF">
        <w:rPr>
          <w:rFonts w:hAnsi="宋体"/>
          <w:b/>
          <w:sz w:val="24"/>
        </w:rPr>
        <w:t>异常结果</w:t>
      </w:r>
      <w:r w:rsidRPr="009A1FDF">
        <w:rPr>
          <w:rFonts w:hAnsi="宋体"/>
          <w:sz w:val="24"/>
        </w:rPr>
        <w:t>复查时间周一和周四早</w:t>
      </w:r>
      <w:r w:rsidRPr="009A1FDF">
        <w:rPr>
          <w:sz w:val="24"/>
        </w:rPr>
        <w:t>8</w:t>
      </w:r>
      <w:r w:rsidRPr="009A1FDF">
        <w:rPr>
          <w:rFonts w:hAnsi="宋体"/>
          <w:sz w:val="24"/>
        </w:rPr>
        <w:t>点</w:t>
      </w:r>
      <w:r w:rsidRPr="009A1FDF">
        <w:rPr>
          <w:sz w:val="24"/>
        </w:rPr>
        <w:t>—9</w:t>
      </w:r>
      <w:r w:rsidRPr="009A1FDF">
        <w:rPr>
          <w:rFonts w:hAnsi="宋体"/>
          <w:sz w:val="24"/>
        </w:rPr>
        <w:t>点空腹。</w:t>
      </w:r>
    </w:p>
    <w:p w:rsidR="00DB256C" w:rsidRPr="009A1FDF" w:rsidRDefault="00DB256C" w:rsidP="00DB256C">
      <w:pPr>
        <w:spacing w:line="360" w:lineRule="auto"/>
        <w:ind w:left="480" w:hangingChars="200" w:hanging="480"/>
        <w:rPr>
          <w:sz w:val="24"/>
        </w:rPr>
      </w:pPr>
    </w:p>
    <w:p w:rsidR="00DB256C" w:rsidRPr="00BD33DE" w:rsidRDefault="00DB256C" w:rsidP="00DB256C">
      <w:pPr>
        <w:spacing w:line="360" w:lineRule="auto"/>
        <w:jc w:val="center"/>
        <w:rPr>
          <w:rFonts w:eastAsia="黑体"/>
          <w:sz w:val="36"/>
          <w:szCs w:val="36"/>
        </w:rPr>
      </w:pPr>
      <w:r w:rsidRPr="00BD33DE">
        <w:rPr>
          <w:rFonts w:eastAsia="黑体" w:hAnsi="黑体"/>
          <w:sz w:val="36"/>
          <w:szCs w:val="36"/>
        </w:rPr>
        <w:t>体检流程</w:t>
      </w:r>
    </w:p>
    <w:p w:rsidR="00DB256C" w:rsidRPr="00BD33DE" w:rsidRDefault="00DB256C" w:rsidP="00DB256C">
      <w:pPr>
        <w:spacing w:line="360" w:lineRule="auto"/>
        <w:jc w:val="left"/>
        <w:rPr>
          <w:sz w:val="24"/>
        </w:rPr>
      </w:pPr>
      <w:r>
        <w:rPr>
          <w:rFonts w:hAnsi="宋体" w:hint="eastAsia"/>
          <w:sz w:val="24"/>
        </w:rPr>
        <w:t xml:space="preserve">1. </w:t>
      </w:r>
      <w:r w:rsidRPr="00BD33DE">
        <w:rPr>
          <w:rFonts w:hAnsi="宋体"/>
          <w:sz w:val="24"/>
        </w:rPr>
        <w:t>一层</w:t>
      </w:r>
      <w:r w:rsidRPr="00BD33DE">
        <w:rPr>
          <w:rFonts w:hAnsi="宋体"/>
          <w:color w:val="000000"/>
          <w:sz w:val="24"/>
        </w:rPr>
        <w:t>急诊携带体检表和化验单</w:t>
      </w:r>
      <w:r w:rsidRPr="00BD33DE">
        <w:rPr>
          <w:rFonts w:hAnsi="宋体"/>
          <w:sz w:val="24"/>
        </w:rPr>
        <w:t>签到</w:t>
      </w:r>
      <w:r>
        <w:rPr>
          <w:rFonts w:hAnsi="宋体" w:hint="eastAsia"/>
          <w:sz w:val="24"/>
        </w:rPr>
        <w:t>；</w:t>
      </w:r>
    </w:p>
    <w:p w:rsidR="00DB256C" w:rsidRPr="00BD33DE" w:rsidRDefault="00DB256C" w:rsidP="00DB256C">
      <w:pPr>
        <w:spacing w:line="360" w:lineRule="auto"/>
        <w:jc w:val="left"/>
        <w:rPr>
          <w:sz w:val="24"/>
        </w:rPr>
      </w:pPr>
      <w:r>
        <w:rPr>
          <w:rFonts w:hAnsi="宋体" w:hint="eastAsia"/>
          <w:sz w:val="24"/>
        </w:rPr>
        <w:t xml:space="preserve">2. </w:t>
      </w:r>
      <w:r w:rsidRPr="00BD33DE">
        <w:rPr>
          <w:rFonts w:hAnsi="宋体"/>
          <w:sz w:val="24"/>
        </w:rPr>
        <w:t>审核体检表、化验单基本信息是否准确、抽血</w:t>
      </w:r>
      <w:r>
        <w:rPr>
          <w:rFonts w:hAnsi="宋体" w:hint="eastAsia"/>
          <w:sz w:val="24"/>
        </w:rPr>
        <w:t>；</w:t>
      </w:r>
    </w:p>
    <w:p w:rsidR="00DB256C" w:rsidRDefault="00DB256C" w:rsidP="00DB256C">
      <w:pPr>
        <w:spacing w:line="360" w:lineRule="auto"/>
        <w:jc w:val="left"/>
        <w:rPr>
          <w:rFonts w:hAnsi="宋体"/>
          <w:sz w:val="24"/>
        </w:rPr>
      </w:pPr>
      <w:r>
        <w:rPr>
          <w:rFonts w:hAnsi="宋体" w:hint="eastAsia"/>
          <w:sz w:val="24"/>
        </w:rPr>
        <w:t xml:space="preserve">3. </w:t>
      </w:r>
      <w:r w:rsidRPr="00BD33DE">
        <w:rPr>
          <w:rFonts w:hAnsi="宋体"/>
          <w:sz w:val="24"/>
        </w:rPr>
        <w:t>各楼层体检，全部完成后将体检表交到二层体检科签到</w:t>
      </w:r>
      <w:r>
        <w:rPr>
          <w:rFonts w:hAnsi="宋体" w:hint="eastAsia"/>
          <w:sz w:val="24"/>
        </w:rPr>
        <w:t>。</w:t>
      </w:r>
    </w:p>
    <w:p w:rsidR="00DB256C" w:rsidRPr="00BD33DE" w:rsidRDefault="00DB256C" w:rsidP="00DB256C">
      <w:pPr>
        <w:spacing w:line="360" w:lineRule="auto"/>
        <w:jc w:val="left"/>
        <w:rPr>
          <w:rFonts w:hAnsi="宋体"/>
          <w:sz w:val="24"/>
        </w:rPr>
      </w:pPr>
    </w:p>
    <w:p w:rsidR="00DB256C" w:rsidRPr="00BD33DE" w:rsidRDefault="00DB256C" w:rsidP="00DB256C">
      <w:pPr>
        <w:spacing w:line="360" w:lineRule="auto"/>
        <w:jc w:val="center"/>
        <w:rPr>
          <w:rFonts w:eastAsia="黑体"/>
          <w:sz w:val="36"/>
          <w:szCs w:val="36"/>
        </w:rPr>
      </w:pPr>
      <w:r w:rsidRPr="00BD33DE">
        <w:rPr>
          <w:rFonts w:eastAsia="黑体" w:hAnsi="黑体"/>
          <w:sz w:val="36"/>
          <w:szCs w:val="36"/>
        </w:rPr>
        <w:t>复试体检项目及价格</w:t>
      </w:r>
    </w:p>
    <w:p w:rsidR="00DB256C" w:rsidRPr="00BD33DE" w:rsidRDefault="00DB256C" w:rsidP="00DB256C">
      <w:pPr>
        <w:spacing w:line="360" w:lineRule="auto"/>
        <w:rPr>
          <w:rFonts w:ascii="宋体" w:hAnsi="宋体"/>
          <w:sz w:val="24"/>
        </w:rPr>
      </w:pPr>
      <w:r w:rsidRPr="00BD33DE">
        <w:rPr>
          <w:rFonts w:ascii="宋体" w:hAnsi="宋体"/>
          <w:sz w:val="24"/>
        </w:rPr>
        <w:t>常规体检：15元</w:t>
      </w:r>
      <w:r>
        <w:rPr>
          <w:rFonts w:ascii="宋体" w:hAnsi="宋体" w:hint="eastAsia"/>
          <w:sz w:val="24"/>
        </w:rPr>
        <w:t xml:space="preserve">；  </w:t>
      </w:r>
      <w:r w:rsidRPr="00BD33DE">
        <w:rPr>
          <w:rFonts w:ascii="宋体" w:hAnsi="宋体"/>
          <w:sz w:val="24"/>
        </w:rPr>
        <w:t>血检验：34元</w:t>
      </w:r>
      <w:r>
        <w:rPr>
          <w:rFonts w:ascii="宋体" w:hAnsi="宋体" w:hint="eastAsia"/>
          <w:sz w:val="24"/>
        </w:rPr>
        <w:t xml:space="preserve">  </w:t>
      </w:r>
      <w:r w:rsidRPr="00BD33DE">
        <w:rPr>
          <w:rFonts w:ascii="宋体" w:hAnsi="宋体"/>
          <w:sz w:val="24"/>
        </w:rPr>
        <w:t>肝功（ALT 、AST ）、肌酐、血常规</w:t>
      </w:r>
    </w:p>
    <w:p w:rsidR="00DB256C" w:rsidRDefault="00DB256C" w:rsidP="00DB256C">
      <w:pPr>
        <w:spacing w:line="360" w:lineRule="auto"/>
        <w:rPr>
          <w:rFonts w:ascii="宋体" w:hAnsi="宋体"/>
          <w:sz w:val="24"/>
        </w:rPr>
      </w:pPr>
      <w:r w:rsidRPr="00BD33DE">
        <w:rPr>
          <w:rFonts w:ascii="宋体" w:hAnsi="宋体"/>
          <w:bCs/>
          <w:sz w:val="24"/>
        </w:rPr>
        <w:t>静脉采血费：</w:t>
      </w:r>
      <w:r w:rsidRPr="00BD33DE">
        <w:rPr>
          <w:rFonts w:ascii="宋体" w:hAnsi="宋体"/>
          <w:sz w:val="24"/>
        </w:rPr>
        <w:t>1元/人</w:t>
      </w:r>
      <w:r>
        <w:rPr>
          <w:rFonts w:ascii="宋体" w:hAnsi="宋体" w:hint="eastAsia"/>
          <w:sz w:val="24"/>
        </w:rPr>
        <w:t xml:space="preserve">；  </w:t>
      </w:r>
      <w:r w:rsidRPr="00BD33DE">
        <w:rPr>
          <w:rFonts w:ascii="宋体" w:hAnsi="宋体"/>
          <w:bCs/>
          <w:sz w:val="24"/>
        </w:rPr>
        <w:t>耗材：</w:t>
      </w:r>
      <w:r w:rsidRPr="00BD33DE">
        <w:rPr>
          <w:rFonts w:ascii="宋体" w:hAnsi="宋体"/>
          <w:sz w:val="24"/>
        </w:rPr>
        <w:t>2元/人</w:t>
      </w:r>
      <w:r>
        <w:rPr>
          <w:rFonts w:ascii="宋体" w:hAnsi="宋体" w:hint="eastAsia"/>
          <w:sz w:val="24"/>
        </w:rPr>
        <w:t xml:space="preserve">；  </w:t>
      </w:r>
      <w:r w:rsidRPr="00BD33DE">
        <w:rPr>
          <w:rFonts w:ascii="宋体" w:hAnsi="宋体"/>
          <w:sz w:val="24"/>
        </w:rPr>
        <w:t>体检总费用：52元/人</w:t>
      </w:r>
      <w:r>
        <w:rPr>
          <w:rFonts w:ascii="宋体" w:hAnsi="宋体" w:hint="eastAsia"/>
          <w:sz w:val="24"/>
        </w:rPr>
        <w:t>。</w:t>
      </w:r>
    </w:p>
    <w:p w:rsidR="00DB256C" w:rsidRPr="00BD33DE" w:rsidRDefault="00DB256C" w:rsidP="00DB256C">
      <w:pPr>
        <w:spacing w:line="360" w:lineRule="auto"/>
        <w:rPr>
          <w:rFonts w:ascii="宋体" w:hAnsi="宋体"/>
          <w:sz w:val="24"/>
        </w:rPr>
      </w:pPr>
    </w:p>
    <w:p w:rsidR="00DB256C" w:rsidRPr="00BD33DE" w:rsidRDefault="00DB256C" w:rsidP="00DB256C">
      <w:pPr>
        <w:spacing w:line="360" w:lineRule="auto"/>
        <w:jc w:val="center"/>
        <w:rPr>
          <w:rFonts w:eastAsia="黑体"/>
          <w:sz w:val="36"/>
          <w:szCs w:val="36"/>
        </w:rPr>
      </w:pPr>
      <w:r w:rsidRPr="00BD33DE">
        <w:rPr>
          <w:rFonts w:eastAsia="黑体" w:hAnsi="黑体"/>
          <w:sz w:val="36"/>
          <w:szCs w:val="36"/>
        </w:rPr>
        <w:t>体检异常结果复查流程</w:t>
      </w:r>
    </w:p>
    <w:p w:rsidR="00DB256C" w:rsidRDefault="00DB256C" w:rsidP="00DB256C">
      <w:pPr>
        <w:spacing w:line="360" w:lineRule="auto"/>
        <w:ind w:firstLineChars="200" w:firstLine="480"/>
        <w:rPr>
          <w:sz w:val="24"/>
        </w:rPr>
      </w:pPr>
      <w:r w:rsidRPr="009A1FDF">
        <w:rPr>
          <w:rFonts w:hAnsi="宋体"/>
          <w:sz w:val="24"/>
        </w:rPr>
        <w:t>肝功能异常</w:t>
      </w:r>
      <w:r>
        <w:rPr>
          <w:rFonts w:hAnsi="宋体" w:hint="eastAsia"/>
          <w:sz w:val="24"/>
        </w:rPr>
        <w:t>和</w:t>
      </w:r>
      <w:r w:rsidRPr="009A1FDF">
        <w:rPr>
          <w:rFonts w:hAnsi="宋体"/>
          <w:sz w:val="24"/>
        </w:rPr>
        <w:t>血常规异常复查时间：周一和周四早</w:t>
      </w:r>
      <w:r w:rsidRPr="009A1FDF">
        <w:rPr>
          <w:sz w:val="24"/>
        </w:rPr>
        <w:t>8</w:t>
      </w:r>
      <w:r w:rsidRPr="009A1FDF">
        <w:rPr>
          <w:rFonts w:hAnsi="宋体"/>
          <w:sz w:val="24"/>
        </w:rPr>
        <w:t>点</w:t>
      </w:r>
      <w:r w:rsidRPr="009A1FDF">
        <w:rPr>
          <w:sz w:val="24"/>
        </w:rPr>
        <w:t>—9</w:t>
      </w:r>
      <w:r w:rsidRPr="009A1FDF">
        <w:rPr>
          <w:rFonts w:hAnsi="宋体"/>
          <w:sz w:val="24"/>
        </w:rPr>
        <w:t>点（空腹）到校医院一层大厅挂传染科号</w:t>
      </w:r>
      <w:r w:rsidRPr="009A1FDF">
        <w:rPr>
          <w:sz w:val="24"/>
        </w:rPr>
        <w:t>→</w:t>
      </w:r>
      <w:r w:rsidRPr="009A1FDF">
        <w:rPr>
          <w:rFonts w:hAnsi="宋体"/>
          <w:sz w:val="24"/>
        </w:rPr>
        <w:t>传染科复查</w:t>
      </w:r>
      <w:r w:rsidRPr="009A1FDF">
        <w:rPr>
          <w:sz w:val="24"/>
        </w:rPr>
        <w:t>→</w:t>
      </w:r>
      <w:r w:rsidRPr="009A1FDF">
        <w:rPr>
          <w:rFonts w:hAnsi="宋体"/>
          <w:sz w:val="24"/>
        </w:rPr>
        <w:t>传染科将复查结果提交到体检科</w:t>
      </w:r>
      <w:r w:rsidRPr="009A1FDF">
        <w:rPr>
          <w:sz w:val="24"/>
        </w:rPr>
        <w:t>→</w:t>
      </w:r>
      <w:r w:rsidRPr="009A1FDF">
        <w:rPr>
          <w:rFonts w:hAnsi="宋体"/>
          <w:sz w:val="24"/>
        </w:rPr>
        <w:t>体检科将复查结果录入体检系统</w:t>
      </w:r>
      <w:r w:rsidRPr="009A1FDF">
        <w:rPr>
          <w:sz w:val="24"/>
        </w:rPr>
        <w:t>→</w:t>
      </w:r>
      <w:r w:rsidRPr="009A1FDF">
        <w:rPr>
          <w:rFonts w:hAnsi="宋体"/>
          <w:sz w:val="24"/>
        </w:rPr>
        <w:t>学院查看复查结果。</w:t>
      </w:r>
    </w:p>
    <w:p w:rsidR="00A23FBF" w:rsidRPr="007E6812" w:rsidRDefault="00DB256C" w:rsidP="00DB256C">
      <w:pPr>
        <w:spacing w:line="360" w:lineRule="auto"/>
        <w:jc w:val="left"/>
        <w:rPr>
          <w:rFonts w:ascii="Times New Roman" w:hAnsi="Times New Roman" w:cs="Times New Roman"/>
          <w:sz w:val="24"/>
          <w:szCs w:val="24"/>
        </w:rPr>
      </w:pPr>
      <w:r w:rsidRPr="009A1FDF">
        <w:rPr>
          <w:rFonts w:hAnsi="宋体"/>
          <w:sz w:val="24"/>
        </w:rPr>
        <w:t>血压</w:t>
      </w:r>
      <w:r w:rsidRPr="009A1FDF">
        <w:rPr>
          <w:sz w:val="24"/>
        </w:rPr>
        <w:t>≥150/100mmHg</w:t>
      </w:r>
      <w:r w:rsidRPr="009A1FDF">
        <w:rPr>
          <w:rFonts w:hAnsi="宋体"/>
          <w:sz w:val="24"/>
        </w:rPr>
        <w:t>者</w:t>
      </w:r>
      <w:r w:rsidRPr="009A1FDF">
        <w:rPr>
          <w:sz w:val="24"/>
        </w:rPr>
        <w:t>→</w:t>
      </w:r>
      <w:r w:rsidRPr="009A1FDF">
        <w:rPr>
          <w:rFonts w:hAnsi="宋体"/>
          <w:sz w:val="24"/>
        </w:rPr>
        <w:t>挂内科号</w:t>
      </w:r>
      <w:r w:rsidRPr="009A1FDF">
        <w:rPr>
          <w:sz w:val="24"/>
        </w:rPr>
        <w:t>→</w:t>
      </w:r>
      <w:r w:rsidRPr="009A1FDF">
        <w:rPr>
          <w:rFonts w:hAnsi="宋体"/>
          <w:sz w:val="24"/>
        </w:rPr>
        <w:t>到内科复查</w:t>
      </w:r>
      <w:r w:rsidRPr="009A1FDF">
        <w:rPr>
          <w:sz w:val="24"/>
        </w:rPr>
        <w:t>→</w:t>
      </w:r>
      <w:r w:rsidRPr="009A1FDF">
        <w:rPr>
          <w:rFonts w:hAnsi="宋体"/>
          <w:sz w:val="24"/>
        </w:rPr>
        <w:t>将复查结果交到体检科录入系统。</w:t>
      </w:r>
    </w:p>
    <w:sectPr w:rsidR="00A23FBF" w:rsidRPr="007E6812" w:rsidSect="0006574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20" w:rsidRDefault="00796A20" w:rsidP="0006574F">
      <w:r>
        <w:separator/>
      </w:r>
    </w:p>
  </w:endnote>
  <w:endnote w:type="continuationSeparator" w:id="1">
    <w:p w:rsidR="00796A20" w:rsidRDefault="00796A20" w:rsidP="00065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20" w:rsidRDefault="00796A20" w:rsidP="0006574F">
      <w:r>
        <w:separator/>
      </w:r>
    </w:p>
  </w:footnote>
  <w:footnote w:type="continuationSeparator" w:id="1">
    <w:p w:rsidR="00796A20" w:rsidRDefault="00796A20" w:rsidP="00065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816"/>
    <w:multiLevelType w:val="hybridMultilevel"/>
    <w:tmpl w:val="CA0251E8"/>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4C853FA"/>
    <w:multiLevelType w:val="hybridMultilevel"/>
    <w:tmpl w:val="C71AADC2"/>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29A66DCC"/>
    <w:multiLevelType w:val="hybridMultilevel"/>
    <w:tmpl w:val="2B12BA94"/>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2DF013AF"/>
    <w:multiLevelType w:val="hybridMultilevel"/>
    <w:tmpl w:val="927AC564"/>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2F43EE5"/>
    <w:multiLevelType w:val="hybridMultilevel"/>
    <w:tmpl w:val="151A01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C940D4"/>
    <w:multiLevelType w:val="hybridMultilevel"/>
    <w:tmpl w:val="3DCC1D18"/>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74F"/>
    <w:rsid w:val="000066B0"/>
    <w:rsid w:val="00022437"/>
    <w:rsid w:val="0006574F"/>
    <w:rsid w:val="000B383B"/>
    <w:rsid w:val="000C77A8"/>
    <w:rsid w:val="00171E0B"/>
    <w:rsid w:val="00185D0E"/>
    <w:rsid w:val="001F6CD3"/>
    <w:rsid w:val="0020429A"/>
    <w:rsid w:val="00263C23"/>
    <w:rsid w:val="00271A32"/>
    <w:rsid w:val="003D21DE"/>
    <w:rsid w:val="00420C10"/>
    <w:rsid w:val="004761BD"/>
    <w:rsid w:val="004930D7"/>
    <w:rsid w:val="00497899"/>
    <w:rsid w:val="004D4D56"/>
    <w:rsid w:val="005A3FF4"/>
    <w:rsid w:val="006F5775"/>
    <w:rsid w:val="007305D9"/>
    <w:rsid w:val="007861E6"/>
    <w:rsid w:val="00796A20"/>
    <w:rsid w:val="007E6812"/>
    <w:rsid w:val="00813E89"/>
    <w:rsid w:val="008F2204"/>
    <w:rsid w:val="009367EA"/>
    <w:rsid w:val="009B020A"/>
    <w:rsid w:val="009B775B"/>
    <w:rsid w:val="009C02E3"/>
    <w:rsid w:val="009E37E8"/>
    <w:rsid w:val="009F6E4E"/>
    <w:rsid w:val="00A23FBF"/>
    <w:rsid w:val="00AB51EE"/>
    <w:rsid w:val="00AC243D"/>
    <w:rsid w:val="00B720F2"/>
    <w:rsid w:val="00B80513"/>
    <w:rsid w:val="00B85029"/>
    <w:rsid w:val="00C24169"/>
    <w:rsid w:val="00C34F94"/>
    <w:rsid w:val="00C37EE0"/>
    <w:rsid w:val="00C40DBE"/>
    <w:rsid w:val="00D441FE"/>
    <w:rsid w:val="00D55993"/>
    <w:rsid w:val="00DB256C"/>
    <w:rsid w:val="00E820E9"/>
    <w:rsid w:val="00ED62AD"/>
    <w:rsid w:val="00F02F0B"/>
    <w:rsid w:val="00F96A6A"/>
    <w:rsid w:val="00FC7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74F"/>
    <w:rPr>
      <w:sz w:val="18"/>
      <w:szCs w:val="18"/>
    </w:rPr>
  </w:style>
  <w:style w:type="paragraph" w:styleId="a4">
    <w:name w:val="footer"/>
    <w:basedOn w:val="a"/>
    <w:link w:val="Char0"/>
    <w:uiPriority w:val="99"/>
    <w:semiHidden/>
    <w:unhideWhenUsed/>
    <w:rsid w:val="000657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74F"/>
    <w:rPr>
      <w:sz w:val="18"/>
      <w:szCs w:val="18"/>
    </w:rPr>
  </w:style>
  <w:style w:type="paragraph" w:styleId="a5">
    <w:name w:val="List Paragraph"/>
    <w:basedOn w:val="a"/>
    <w:uiPriority w:val="34"/>
    <w:qFormat/>
    <w:rsid w:val="000066B0"/>
    <w:pPr>
      <w:ind w:firstLineChars="200" w:firstLine="420"/>
    </w:pPr>
  </w:style>
  <w:style w:type="table" w:styleId="a6">
    <w:name w:val="Table Grid"/>
    <w:basedOn w:val="a1"/>
    <w:uiPriority w:val="59"/>
    <w:rsid w:val="000C7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7E6812"/>
    <w:pPr>
      <w:ind w:leftChars="2500" w:left="100"/>
    </w:pPr>
  </w:style>
  <w:style w:type="character" w:customStyle="1" w:styleId="Char1">
    <w:name w:val="日期 Char"/>
    <w:basedOn w:val="a0"/>
    <w:link w:val="a7"/>
    <w:uiPriority w:val="99"/>
    <w:semiHidden/>
    <w:rsid w:val="007E6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AD54-9B46-436E-B796-9579919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474</Words>
  <Characters>2703</Characters>
  <Application>Microsoft Office Word</Application>
  <DocSecurity>0</DocSecurity>
  <Lines>22</Lines>
  <Paragraphs>6</Paragraphs>
  <ScaleCrop>false</ScaleCrop>
  <Company>Lenovo</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2016-03-17T04:52:00Z</dcterms:created>
  <dcterms:modified xsi:type="dcterms:W3CDTF">2016-03-19T10:48:00Z</dcterms:modified>
</cp:coreProperties>
</file>